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DF0D82" w14:textId="77777777" w:rsidR="00895B63" w:rsidRDefault="00895B63" w:rsidP="00895B63">
      <w:pPr>
        <w:rPr>
          <w:rFonts w:ascii="Times New Roman" w:hAnsi="Times New Roman" w:cs="Times New Roman"/>
          <w:b/>
        </w:rPr>
      </w:pPr>
      <w:bookmarkStart w:id="0" w:name="_Hlk82471863"/>
    </w:p>
    <w:p w14:paraId="1115F21F" w14:textId="77777777" w:rsidR="00895B63" w:rsidRDefault="00895B63" w:rsidP="00895B63">
      <w:pPr>
        <w:jc w:val="both"/>
        <w:rPr>
          <w:rFonts w:ascii="Times New Roman" w:hAnsi="Times New Roman" w:cs="Times New Roman"/>
          <w:b/>
        </w:rPr>
      </w:pPr>
      <w:r>
        <w:rPr>
          <w:rFonts w:ascii="Times New Roman" w:hAnsi="Times New Roman" w:cs="Times New Roman"/>
          <w:b/>
        </w:rPr>
        <w:t>ANEXO 1 –         TERMO DE REFÊRENCIA</w:t>
      </w:r>
    </w:p>
    <w:p w14:paraId="11F64417" w14:textId="77777777" w:rsidR="00895B63" w:rsidRDefault="00895B63" w:rsidP="00895B63">
      <w:pPr>
        <w:pStyle w:val="Nivel01"/>
        <w:tabs>
          <w:tab w:val="clear" w:pos="360"/>
        </w:tabs>
        <w:spacing w:before="0" w:line="276" w:lineRule="auto"/>
        <w:rPr>
          <w:rFonts w:ascii="Times New Roman" w:eastAsia="Arial" w:hAnsi="Times New Roman" w:cs="Times New Roman"/>
          <w:sz w:val="22"/>
          <w:szCs w:val="22"/>
        </w:rPr>
      </w:pPr>
      <w:r>
        <w:rPr>
          <w:rFonts w:ascii="Times New Roman" w:hAnsi="Times New Roman" w:cs="Times New Roman"/>
          <w:sz w:val="22"/>
          <w:szCs w:val="22"/>
        </w:rPr>
        <w:t>CONDIÇÕES GERAIS DA CONTRATAÇÃO</w:t>
      </w:r>
    </w:p>
    <w:p w14:paraId="2F9EDC01" w14:textId="77777777" w:rsidR="00A836BE" w:rsidRPr="00F337D2" w:rsidRDefault="00A836BE" w:rsidP="00A836BE">
      <w:pPr>
        <w:pStyle w:val="Nivel01"/>
        <w:tabs>
          <w:tab w:val="clear" w:pos="360"/>
        </w:tabs>
        <w:spacing w:line="276" w:lineRule="auto"/>
        <w:ind w:left="360" w:hanging="360"/>
        <w:rPr>
          <w:rFonts w:ascii="Times New Roman" w:hAnsi="Times New Roman" w:cs="Times New Roman"/>
          <w:b w:val="0"/>
          <w:sz w:val="22"/>
          <w:szCs w:val="22"/>
        </w:rPr>
      </w:pPr>
      <w:r w:rsidRPr="00F337D2">
        <w:rPr>
          <w:rFonts w:ascii="Times New Roman" w:hAnsi="Times New Roman" w:cs="Times New Roman"/>
          <w:b w:val="0"/>
          <w:sz w:val="22"/>
          <w:szCs w:val="22"/>
        </w:rPr>
        <w:t>D</w:t>
      </w:r>
      <w:r w:rsidR="009C46AB">
        <w:rPr>
          <w:rFonts w:ascii="Times New Roman" w:hAnsi="Times New Roman" w:cs="Times New Roman"/>
          <w:b w:val="0"/>
          <w:sz w:val="22"/>
          <w:szCs w:val="22"/>
        </w:rPr>
        <w:t>ispensa de Licitação em razão do valor</w:t>
      </w:r>
      <w:r w:rsidRPr="00F337D2">
        <w:rPr>
          <w:rFonts w:ascii="Times New Roman" w:hAnsi="Times New Roman" w:cs="Times New Roman"/>
          <w:b w:val="0"/>
          <w:sz w:val="22"/>
          <w:szCs w:val="22"/>
        </w:rPr>
        <w:t xml:space="preserve"> para aquisição de material de consumo, especificamente tinta para piso, visando atender às necessidades de conservação e aplicação de revestimento de parede destinadas às atividades pedagógicas com as crianças da EMEI Sonho Infantil, conforme termos e condições descritos abaixo.</w:t>
      </w:r>
    </w:p>
    <w:p w14:paraId="7C6AEE4C" w14:textId="77777777" w:rsidR="00A836BE" w:rsidRPr="00A836BE" w:rsidRDefault="00A836BE" w:rsidP="00A836BE">
      <w:pPr>
        <w:rPr>
          <w:sz w:val="22"/>
          <w:szCs w:val="22"/>
          <w:lang w:eastAsia="pt-BR"/>
        </w:rPr>
      </w:pPr>
    </w:p>
    <w:tbl>
      <w:tblPr>
        <w:tblStyle w:val="Tabelacomgrade"/>
        <w:tblW w:w="9634" w:type="dxa"/>
        <w:tblLook w:val="04A0" w:firstRow="1" w:lastRow="0" w:firstColumn="1" w:lastColumn="0" w:noHBand="0" w:noVBand="1"/>
      </w:tblPr>
      <w:tblGrid>
        <w:gridCol w:w="813"/>
        <w:gridCol w:w="3914"/>
        <w:gridCol w:w="1126"/>
        <w:gridCol w:w="1128"/>
        <w:gridCol w:w="1410"/>
        <w:gridCol w:w="1243"/>
      </w:tblGrid>
      <w:tr w:rsidR="00895B63" w:rsidRPr="00A836BE" w14:paraId="421D0955" w14:textId="77777777" w:rsidTr="00895B63">
        <w:tc>
          <w:tcPr>
            <w:tcW w:w="813" w:type="dxa"/>
            <w:tcBorders>
              <w:top w:val="single" w:sz="4" w:space="0" w:color="auto"/>
              <w:left w:val="single" w:sz="4" w:space="0" w:color="auto"/>
              <w:bottom w:val="single" w:sz="4" w:space="0" w:color="auto"/>
              <w:right w:val="single" w:sz="4" w:space="0" w:color="auto"/>
            </w:tcBorders>
            <w:vAlign w:val="center"/>
            <w:hideMark/>
          </w:tcPr>
          <w:p w14:paraId="2D44D4F1" w14:textId="77777777" w:rsidR="00895B63" w:rsidRPr="00A836BE" w:rsidRDefault="00895B63" w:rsidP="00A836BE">
            <w:pPr>
              <w:jc w:val="both"/>
              <w:rPr>
                <w:rFonts w:ascii="Times New Roman" w:hAnsi="Times New Roman" w:cs="Times New Roman"/>
              </w:rPr>
            </w:pPr>
            <w:r w:rsidRPr="00A836BE">
              <w:rPr>
                <w:rFonts w:ascii="Times New Roman" w:hAnsi="Times New Roman" w:cs="Times New Roman"/>
              </w:rPr>
              <w:t>Item</w:t>
            </w:r>
          </w:p>
        </w:tc>
        <w:tc>
          <w:tcPr>
            <w:tcW w:w="3914" w:type="dxa"/>
            <w:tcBorders>
              <w:top w:val="single" w:sz="4" w:space="0" w:color="auto"/>
              <w:left w:val="single" w:sz="4" w:space="0" w:color="auto"/>
              <w:bottom w:val="single" w:sz="4" w:space="0" w:color="auto"/>
              <w:right w:val="single" w:sz="4" w:space="0" w:color="auto"/>
            </w:tcBorders>
            <w:vAlign w:val="center"/>
            <w:hideMark/>
          </w:tcPr>
          <w:p w14:paraId="44A9FACA" w14:textId="77777777" w:rsidR="00895B63" w:rsidRPr="00A836BE" w:rsidRDefault="00895B63" w:rsidP="00A836BE">
            <w:pPr>
              <w:jc w:val="both"/>
              <w:rPr>
                <w:rFonts w:ascii="Times New Roman" w:hAnsi="Times New Roman" w:cs="Times New Roman"/>
              </w:rPr>
            </w:pPr>
            <w:r w:rsidRPr="00A836BE">
              <w:rPr>
                <w:rFonts w:ascii="Times New Roman" w:hAnsi="Times New Roman" w:cs="Times New Roman"/>
              </w:rPr>
              <w:t>Descrição</w:t>
            </w:r>
          </w:p>
        </w:tc>
        <w:tc>
          <w:tcPr>
            <w:tcW w:w="1126" w:type="dxa"/>
            <w:tcBorders>
              <w:top w:val="single" w:sz="4" w:space="0" w:color="auto"/>
              <w:left w:val="single" w:sz="4" w:space="0" w:color="auto"/>
              <w:bottom w:val="single" w:sz="4" w:space="0" w:color="auto"/>
              <w:right w:val="single" w:sz="4" w:space="0" w:color="auto"/>
            </w:tcBorders>
            <w:vAlign w:val="center"/>
            <w:hideMark/>
          </w:tcPr>
          <w:p w14:paraId="4806FE09" w14:textId="77777777" w:rsidR="00895B63" w:rsidRPr="00A836BE" w:rsidRDefault="00895B63" w:rsidP="00A836BE">
            <w:pPr>
              <w:jc w:val="both"/>
              <w:rPr>
                <w:rFonts w:ascii="Times New Roman" w:hAnsi="Times New Roman" w:cs="Times New Roman"/>
              </w:rPr>
            </w:pPr>
            <w:r w:rsidRPr="00A836BE">
              <w:rPr>
                <w:rFonts w:ascii="Times New Roman" w:hAnsi="Times New Roman" w:cs="Times New Roman"/>
              </w:rPr>
              <w:t>Unid.</w:t>
            </w:r>
          </w:p>
        </w:tc>
        <w:tc>
          <w:tcPr>
            <w:tcW w:w="1128" w:type="dxa"/>
            <w:tcBorders>
              <w:top w:val="single" w:sz="4" w:space="0" w:color="auto"/>
              <w:left w:val="single" w:sz="4" w:space="0" w:color="auto"/>
              <w:bottom w:val="single" w:sz="4" w:space="0" w:color="auto"/>
              <w:right w:val="single" w:sz="4" w:space="0" w:color="auto"/>
            </w:tcBorders>
            <w:vAlign w:val="center"/>
            <w:hideMark/>
          </w:tcPr>
          <w:p w14:paraId="4F4C7343" w14:textId="77777777" w:rsidR="00895B63" w:rsidRPr="00A836BE" w:rsidRDefault="00895B63" w:rsidP="00A836BE">
            <w:pPr>
              <w:jc w:val="both"/>
              <w:rPr>
                <w:rFonts w:ascii="Times New Roman" w:hAnsi="Times New Roman" w:cs="Times New Roman"/>
              </w:rPr>
            </w:pPr>
            <w:r w:rsidRPr="00A836BE">
              <w:rPr>
                <w:rFonts w:ascii="Times New Roman" w:hAnsi="Times New Roman" w:cs="Times New Roman"/>
              </w:rPr>
              <w:t>Quant.</w:t>
            </w:r>
          </w:p>
        </w:tc>
        <w:tc>
          <w:tcPr>
            <w:tcW w:w="1410" w:type="dxa"/>
            <w:tcBorders>
              <w:top w:val="single" w:sz="4" w:space="0" w:color="auto"/>
              <w:left w:val="single" w:sz="4" w:space="0" w:color="auto"/>
              <w:bottom w:val="single" w:sz="4" w:space="0" w:color="auto"/>
              <w:right w:val="single" w:sz="4" w:space="0" w:color="auto"/>
            </w:tcBorders>
            <w:vAlign w:val="center"/>
            <w:hideMark/>
          </w:tcPr>
          <w:p w14:paraId="42EEC2EE" w14:textId="77777777" w:rsidR="00895B63" w:rsidRPr="00A836BE" w:rsidRDefault="00895B63" w:rsidP="00A836BE">
            <w:pPr>
              <w:jc w:val="both"/>
              <w:rPr>
                <w:rFonts w:ascii="Times New Roman" w:hAnsi="Times New Roman" w:cs="Times New Roman"/>
              </w:rPr>
            </w:pPr>
            <w:r w:rsidRPr="00A836BE">
              <w:rPr>
                <w:rFonts w:ascii="Times New Roman" w:hAnsi="Times New Roman" w:cs="Times New Roman"/>
              </w:rPr>
              <w:t>Valor unitário</w:t>
            </w:r>
          </w:p>
        </w:tc>
        <w:tc>
          <w:tcPr>
            <w:tcW w:w="1243" w:type="dxa"/>
            <w:tcBorders>
              <w:top w:val="single" w:sz="4" w:space="0" w:color="auto"/>
              <w:left w:val="single" w:sz="4" w:space="0" w:color="auto"/>
              <w:bottom w:val="single" w:sz="4" w:space="0" w:color="auto"/>
              <w:right w:val="single" w:sz="4" w:space="0" w:color="auto"/>
            </w:tcBorders>
            <w:vAlign w:val="center"/>
            <w:hideMark/>
          </w:tcPr>
          <w:p w14:paraId="5CB90C63" w14:textId="77777777" w:rsidR="00895B63" w:rsidRPr="00A836BE" w:rsidRDefault="00895B63" w:rsidP="00A836BE">
            <w:pPr>
              <w:jc w:val="both"/>
              <w:rPr>
                <w:rFonts w:ascii="Times New Roman" w:hAnsi="Times New Roman" w:cs="Times New Roman"/>
              </w:rPr>
            </w:pPr>
            <w:r w:rsidRPr="00A836BE">
              <w:rPr>
                <w:rFonts w:ascii="Times New Roman" w:hAnsi="Times New Roman" w:cs="Times New Roman"/>
              </w:rPr>
              <w:t>Valor total</w:t>
            </w:r>
          </w:p>
        </w:tc>
      </w:tr>
      <w:tr w:rsidR="00A836BE" w:rsidRPr="00A836BE" w14:paraId="74F16CD7" w14:textId="77777777" w:rsidTr="00A836BE">
        <w:tc>
          <w:tcPr>
            <w:tcW w:w="813" w:type="dxa"/>
            <w:tcBorders>
              <w:top w:val="single" w:sz="4" w:space="0" w:color="auto"/>
              <w:left w:val="single" w:sz="4" w:space="0" w:color="auto"/>
              <w:bottom w:val="single" w:sz="4" w:space="0" w:color="auto"/>
              <w:right w:val="single" w:sz="4" w:space="0" w:color="auto"/>
            </w:tcBorders>
            <w:hideMark/>
          </w:tcPr>
          <w:p w14:paraId="6EFBD3C6" w14:textId="77777777" w:rsidR="00A836BE" w:rsidRPr="00A836BE" w:rsidRDefault="00A836BE" w:rsidP="00A836BE">
            <w:pPr>
              <w:jc w:val="both"/>
              <w:rPr>
                <w:rFonts w:ascii="Times New Roman" w:hAnsi="Times New Roman" w:cs="Times New Roman"/>
              </w:rPr>
            </w:pPr>
            <w:r w:rsidRPr="00A836BE">
              <w:rPr>
                <w:rFonts w:ascii="Times New Roman" w:hAnsi="Times New Roman" w:cs="Times New Roman"/>
              </w:rPr>
              <w:t>01</w:t>
            </w:r>
          </w:p>
        </w:tc>
        <w:tc>
          <w:tcPr>
            <w:tcW w:w="3914" w:type="dxa"/>
            <w:tcBorders>
              <w:top w:val="single" w:sz="4" w:space="0" w:color="auto"/>
              <w:left w:val="single" w:sz="4" w:space="0" w:color="auto"/>
              <w:bottom w:val="single" w:sz="4" w:space="0" w:color="auto"/>
              <w:right w:val="single" w:sz="4" w:space="0" w:color="auto"/>
            </w:tcBorders>
            <w:vAlign w:val="center"/>
            <w:hideMark/>
          </w:tcPr>
          <w:p w14:paraId="4DF84139" w14:textId="77777777" w:rsidR="00A836BE" w:rsidRPr="00A836BE" w:rsidRDefault="00A836BE" w:rsidP="00A836BE">
            <w:pPr>
              <w:pStyle w:val="isselectedend"/>
              <w:jc w:val="both"/>
            </w:pPr>
            <w:r w:rsidRPr="00A836BE">
              <w:t>Tinta para piso premium de alta qualidade, apresentada em embalagem de 3,6 litros, na cor PRETO, desenvolvida para oferecer excelente cobertura, resistência e durabilidade em áreas internas e externas. Formulada com tecnologia antimofo, previne o surgimento de fungos e bolores, garantindo maior proteção, higiene e conservação das superfícies.</w:t>
            </w:r>
          </w:p>
        </w:tc>
        <w:tc>
          <w:tcPr>
            <w:tcW w:w="1126" w:type="dxa"/>
            <w:tcBorders>
              <w:top w:val="single" w:sz="4" w:space="0" w:color="auto"/>
              <w:left w:val="single" w:sz="4" w:space="0" w:color="auto"/>
              <w:bottom w:val="single" w:sz="4" w:space="0" w:color="auto"/>
              <w:right w:val="single" w:sz="4" w:space="0" w:color="auto"/>
            </w:tcBorders>
            <w:vAlign w:val="center"/>
            <w:hideMark/>
          </w:tcPr>
          <w:p w14:paraId="47EB0FEF" w14:textId="77777777" w:rsidR="00A836BE" w:rsidRPr="00A836BE" w:rsidRDefault="00A836BE" w:rsidP="00A836BE">
            <w:pPr>
              <w:jc w:val="both"/>
              <w:rPr>
                <w:rFonts w:ascii="Times New Roman" w:hAnsi="Times New Roman" w:cs="Times New Roman"/>
              </w:rPr>
            </w:pPr>
            <w:r w:rsidRPr="00A836BE">
              <w:rPr>
                <w:rFonts w:ascii="Times New Roman" w:hAnsi="Times New Roman" w:cs="Times New Roman"/>
              </w:rPr>
              <w:t>Unid.</w:t>
            </w:r>
          </w:p>
        </w:tc>
        <w:tc>
          <w:tcPr>
            <w:tcW w:w="1128" w:type="dxa"/>
            <w:tcBorders>
              <w:top w:val="single" w:sz="4" w:space="0" w:color="auto"/>
              <w:left w:val="single" w:sz="4" w:space="0" w:color="auto"/>
              <w:bottom w:val="single" w:sz="4" w:space="0" w:color="auto"/>
              <w:right w:val="single" w:sz="4" w:space="0" w:color="auto"/>
            </w:tcBorders>
            <w:vAlign w:val="center"/>
          </w:tcPr>
          <w:p w14:paraId="1FCF10B4" w14:textId="77777777" w:rsidR="00A836BE" w:rsidRPr="00A836BE" w:rsidRDefault="00331218" w:rsidP="00A836BE">
            <w:pPr>
              <w:jc w:val="both"/>
              <w:rPr>
                <w:rFonts w:ascii="Times New Roman" w:hAnsi="Times New Roman" w:cs="Times New Roman"/>
              </w:rPr>
            </w:pPr>
            <w:r>
              <w:rPr>
                <w:rFonts w:ascii="Times New Roman" w:hAnsi="Times New Roman" w:cs="Times New Roman"/>
              </w:rPr>
              <w:t>1</w:t>
            </w:r>
          </w:p>
        </w:tc>
        <w:tc>
          <w:tcPr>
            <w:tcW w:w="1410" w:type="dxa"/>
            <w:tcBorders>
              <w:top w:val="single" w:sz="4" w:space="0" w:color="auto"/>
              <w:left w:val="single" w:sz="4" w:space="0" w:color="auto"/>
              <w:bottom w:val="single" w:sz="4" w:space="0" w:color="auto"/>
              <w:right w:val="single" w:sz="4" w:space="0" w:color="auto"/>
            </w:tcBorders>
            <w:vAlign w:val="center"/>
          </w:tcPr>
          <w:p w14:paraId="65C08ACD" w14:textId="0FB9602E" w:rsidR="00A836BE" w:rsidRPr="00A836BE" w:rsidRDefault="003C1A11" w:rsidP="00A836BE">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97,80</w:t>
            </w:r>
          </w:p>
        </w:tc>
        <w:tc>
          <w:tcPr>
            <w:tcW w:w="1243" w:type="dxa"/>
            <w:tcBorders>
              <w:top w:val="single" w:sz="4" w:space="0" w:color="auto"/>
              <w:left w:val="single" w:sz="4" w:space="0" w:color="auto"/>
              <w:bottom w:val="single" w:sz="4" w:space="0" w:color="auto"/>
              <w:right w:val="single" w:sz="4" w:space="0" w:color="auto"/>
            </w:tcBorders>
            <w:vAlign w:val="center"/>
          </w:tcPr>
          <w:p w14:paraId="2699CA44" w14:textId="1FF8CFF1" w:rsidR="00A836BE" w:rsidRPr="00A836BE" w:rsidRDefault="003C1A11" w:rsidP="00A836BE">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97,80</w:t>
            </w:r>
          </w:p>
        </w:tc>
      </w:tr>
      <w:tr w:rsidR="00A836BE" w:rsidRPr="00A836BE" w14:paraId="3E690AAF" w14:textId="77777777" w:rsidTr="00A836BE">
        <w:tc>
          <w:tcPr>
            <w:tcW w:w="813" w:type="dxa"/>
            <w:tcBorders>
              <w:top w:val="single" w:sz="4" w:space="0" w:color="auto"/>
              <w:left w:val="single" w:sz="4" w:space="0" w:color="auto"/>
              <w:bottom w:val="single" w:sz="4" w:space="0" w:color="auto"/>
              <w:right w:val="single" w:sz="4" w:space="0" w:color="auto"/>
            </w:tcBorders>
            <w:hideMark/>
          </w:tcPr>
          <w:p w14:paraId="6CE961A6" w14:textId="77777777" w:rsidR="00A836BE" w:rsidRPr="00A836BE" w:rsidRDefault="00A836BE" w:rsidP="00A836BE">
            <w:pPr>
              <w:jc w:val="both"/>
              <w:rPr>
                <w:rFonts w:ascii="Times New Roman" w:hAnsi="Times New Roman" w:cs="Times New Roman"/>
              </w:rPr>
            </w:pPr>
            <w:r w:rsidRPr="00A836BE">
              <w:rPr>
                <w:rFonts w:ascii="Times New Roman" w:hAnsi="Times New Roman" w:cs="Times New Roman"/>
              </w:rPr>
              <w:t>02</w:t>
            </w:r>
          </w:p>
        </w:tc>
        <w:tc>
          <w:tcPr>
            <w:tcW w:w="3914" w:type="dxa"/>
            <w:tcBorders>
              <w:top w:val="single" w:sz="4" w:space="0" w:color="auto"/>
              <w:left w:val="single" w:sz="4" w:space="0" w:color="auto"/>
              <w:bottom w:val="single" w:sz="4" w:space="0" w:color="auto"/>
              <w:right w:val="single" w:sz="4" w:space="0" w:color="auto"/>
            </w:tcBorders>
            <w:vAlign w:val="center"/>
            <w:hideMark/>
          </w:tcPr>
          <w:p w14:paraId="50540CB9" w14:textId="77777777" w:rsidR="00A836BE" w:rsidRPr="00A836BE" w:rsidRDefault="00A836BE" w:rsidP="00A836BE">
            <w:pPr>
              <w:pStyle w:val="isselectedend"/>
              <w:jc w:val="both"/>
            </w:pPr>
            <w:r w:rsidRPr="00A836BE">
              <w:t>Tinta para piso premium de alta qualidade, apresentada em embalagem de 3,6 litros, na cor BRANCO, desenvolvida para oferecer excelente cobertura, resistência e durabilidade em áreas internas e externas. Formulada com tecnologia antimofo, previne o surgimento de fungos e bolores, garantindo maior proteção, higiene e conservação das superfícies.</w:t>
            </w:r>
          </w:p>
        </w:tc>
        <w:tc>
          <w:tcPr>
            <w:tcW w:w="1126" w:type="dxa"/>
            <w:tcBorders>
              <w:top w:val="single" w:sz="4" w:space="0" w:color="auto"/>
              <w:left w:val="single" w:sz="4" w:space="0" w:color="auto"/>
              <w:bottom w:val="single" w:sz="4" w:space="0" w:color="auto"/>
              <w:right w:val="single" w:sz="4" w:space="0" w:color="auto"/>
            </w:tcBorders>
            <w:vAlign w:val="center"/>
            <w:hideMark/>
          </w:tcPr>
          <w:p w14:paraId="4378F2F1" w14:textId="77777777" w:rsidR="00A836BE" w:rsidRPr="00A836BE" w:rsidRDefault="00A836BE" w:rsidP="00A836BE">
            <w:pPr>
              <w:jc w:val="both"/>
              <w:rPr>
                <w:rFonts w:ascii="Times New Roman" w:hAnsi="Times New Roman" w:cs="Times New Roman"/>
              </w:rPr>
            </w:pPr>
            <w:r w:rsidRPr="00A836BE">
              <w:rPr>
                <w:rFonts w:ascii="Times New Roman" w:hAnsi="Times New Roman" w:cs="Times New Roman"/>
              </w:rPr>
              <w:t>Unid.</w:t>
            </w:r>
          </w:p>
        </w:tc>
        <w:tc>
          <w:tcPr>
            <w:tcW w:w="1128" w:type="dxa"/>
            <w:tcBorders>
              <w:top w:val="single" w:sz="4" w:space="0" w:color="auto"/>
              <w:left w:val="single" w:sz="4" w:space="0" w:color="auto"/>
              <w:bottom w:val="single" w:sz="4" w:space="0" w:color="auto"/>
              <w:right w:val="single" w:sz="4" w:space="0" w:color="auto"/>
            </w:tcBorders>
            <w:vAlign w:val="center"/>
          </w:tcPr>
          <w:p w14:paraId="120CEA4F" w14:textId="77777777" w:rsidR="00A836BE" w:rsidRPr="00A836BE" w:rsidRDefault="00331218" w:rsidP="00A836BE">
            <w:pPr>
              <w:jc w:val="both"/>
              <w:rPr>
                <w:rFonts w:ascii="Times New Roman" w:hAnsi="Times New Roman" w:cs="Times New Roman"/>
              </w:rPr>
            </w:pPr>
            <w:r>
              <w:rPr>
                <w:rFonts w:ascii="Times New Roman" w:hAnsi="Times New Roman" w:cs="Times New Roman"/>
              </w:rPr>
              <w:t>1</w:t>
            </w:r>
          </w:p>
        </w:tc>
        <w:tc>
          <w:tcPr>
            <w:tcW w:w="1410" w:type="dxa"/>
            <w:tcBorders>
              <w:top w:val="single" w:sz="4" w:space="0" w:color="auto"/>
              <w:left w:val="single" w:sz="4" w:space="0" w:color="auto"/>
              <w:bottom w:val="single" w:sz="4" w:space="0" w:color="auto"/>
              <w:right w:val="single" w:sz="4" w:space="0" w:color="auto"/>
            </w:tcBorders>
            <w:vAlign w:val="center"/>
          </w:tcPr>
          <w:p w14:paraId="14859B9D" w14:textId="736C3618" w:rsidR="00A836BE" w:rsidRPr="00A836BE" w:rsidRDefault="003C1A11" w:rsidP="00A836BE">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97,80</w:t>
            </w:r>
          </w:p>
        </w:tc>
        <w:tc>
          <w:tcPr>
            <w:tcW w:w="1243" w:type="dxa"/>
            <w:tcBorders>
              <w:top w:val="single" w:sz="4" w:space="0" w:color="auto"/>
              <w:left w:val="single" w:sz="4" w:space="0" w:color="auto"/>
              <w:bottom w:val="single" w:sz="4" w:space="0" w:color="auto"/>
              <w:right w:val="single" w:sz="4" w:space="0" w:color="auto"/>
            </w:tcBorders>
            <w:vAlign w:val="center"/>
          </w:tcPr>
          <w:p w14:paraId="64AF9160" w14:textId="270C8217" w:rsidR="00A836BE" w:rsidRPr="00A836BE" w:rsidRDefault="003C1A11" w:rsidP="00A836BE">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97,80</w:t>
            </w:r>
          </w:p>
        </w:tc>
      </w:tr>
      <w:tr w:rsidR="00A836BE" w:rsidRPr="00A836BE" w14:paraId="061C08A9" w14:textId="77777777" w:rsidTr="00A836BE">
        <w:tc>
          <w:tcPr>
            <w:tcW w:w="813" w:type="dxa"/>
            <w:tcBorders>
              <w:top w:val="single" w:sz="4" w:space="0" w:color="auto"/>
              <w:left w:val="single" w:sz="4" w:space="0" w:color="auto"/>
              <w:bottom w:val="single" w:sz="4" w:space="0" w:color="auto"/>
              <w:right w:val="single" w:sz="4" w:space="0" w:color="auto"/>
            </w:tcBorders>
            <w:hideMark/>
          </w:tcPr>
          <w:p w14:paraId="5ECBAA3F" w14:textId="77777777" w:rsidR="00A836BE" w:rsidRPr="00A836BE" w:rsidRDefault="00A836BE" w:rsidP="00A836BE">
            <w:pPr>
              <w:jc w:val="both"/>
              <w:rPr>
                <w:rFonts w:ascii="Times New Roman" w:hAnsi="Times New Roman" w:cs="Times New Roman"/>
              </w:rPr>
            </w:pPr>
            <w:r w:rsidRPr="00A836BE">
              <w:rPr>
                <w:rFonts w:ascii="Times New Roman" w:hAnsi="Times New Roman" w:cs="Times New Roman"/>
              </w:rPr>
              <w:t>03</w:t>
            </w:r>
          </w:p>
        </w:tc>
        <w:tc>
          <w:tcPr>
            <w:tcW w:w="3914" w:type="dxa"/>
            <w:tcBorders>
              <w:top w:val="single" w:sz="4" w:space="0" w:color="auto"/>
              <w:left w:val="single" w:sz="4" w:space="0" w:color="auto"/>
              <w:bottom w:val="single" w:sz="4" w:space="0" w:color="auto"/>
              <w:right w:val="single" w:sz="4" w:space="0" w:color="auto"/>
            </w:tcBorders>
            <w:vAlign w:val="center"/>
            <w:hideMark/>
          </w:tcPr>
          <w:p w14:paraId="464F2873" w14:textId="77777777" w:rsidR="00A836BE" w:rsidRPr="00A836BE" w:rsidRDefault="00A836BE" w:rsidP="00A836BE">
            <w:pPr>
              <w:pStyle w:val="isselectedend"/>
              <w:jc w:val="both"/>
            </w:pPr>
            <w:r w:rsidRPr="00A836BE">
              <w:t>Tinta para piso premium de alta qualidade, apresentada em embalagem de 3,6 litros, na cor AMARELO, desenvolvida para oferecer excelente cobertura, resistência e durabilidade em áreas internas e externas. Formulada com tecnologia antimofo, previne o surgimento de fungos e bolores, garantindo maior proteção, higiene e conservação das superfícies.</w:t>
            </w:r>
          </w:p>
        </w:tc>
        <w:tc>
          <w:tcPr>
            <w:tcW w:w="1126" w:type="dxa"/>
            <w:tcBorders>
              <w:top w:val="single" w:sz="4" w:space="0" w:color="auto"/>
              <w:left w:val="single" w:sz="4" w:space="0" w:color="auto"/>
              <w:bottom w:val="single" w:sz="4" w:space="0" w:color="auto"/>
              <w:right w:val="single" w:sz="4" w:space="0" w:color="auto"/>
            </w:tcBorders>
            <w:vAlign w:val="center"/>
            <w:hideMark/>
          </w:tcPr>
          <w:p w14:paraId="65CF9D64" w14:textId="77777777" w:rsidR="00A836BE" w:rsidRPr="00A836BE" w:rsidRDefault="00A836BE" w:rsidP="00A836BE">
            <w:pPr>
              <w:jc w:val="both"/>
              <w:rPr>
                <w:rFonts w:ascii="Times New Roman" w:hAnsi="Times New Roman" w:cs="Times New Roman"/>
              </w:rPr>
            </w:pPr>
            <w:r w:rsidRPr="00A836BE">
              <w:rPr>
                <w:rFonts w:ascii="Times New Roman" w:hAnsi="Times New Roman" w:cs="Times New Roman"/>
              </w:rPr>
              <w:t>Unid.</w:t>
            </w:r>
          </w:p>
        </w:tc>
        <w:tc>
          <w:tcPr>
            <w:tcW w:w="1128" w:type="dxa"/>
            <w:tcBorders>
              <w:top w:val="single" w:sz="4" w:space="0" w:color="auto"/>
              <w:left w:val="single" w:sz="4" w:space="0" w:color="auto"/>
              <w:bottom w:val="single" w:sz="4" w:space="0" w:color="auto"/>
              <w:right w:val="single" w:sz="4" w:space="0" w:color="auto"/>
            </w:tcBorders>
            <w:vAlign w:val="center"/>
          </w:tcPr>
          <w:p w14:paraId="68D5E875" w14:textId="77777777" w:rsidR="00A836BE" w:rsidRPr="00A836BE" w:rsidRDefault="00331218" w:rsidP="00A836BE">
            <w:pPr>
              <w:jc w:val="both"/>
              <w:rPr>
                <w:rFonts w:ascii="Times New Roman" w:hAnsi="Times New Roman" w:cs="Times New Roman"/>
              </w:rPr>
            </w:pPr>
            <w:r>
              <w:rPr>
                <w:rFonts w:ascii="Times New Roman" w:hAnsi="Times New Roman" w:cs="Times New Roman"/>
              </w:rPr>
              <w:t>1</w:t>
            </w:r>
          </w:p>
        </w:tc>
        <w:tc>
          <w:tcPr>
            <w:tcW w:w="1410" w:type="dxa"/>
            <w:tcBorders>
              <w:top w:val="single" w:sz="4" w:space="0" w:color="auto"/>
              <w:left w:val="single" w:sz="4" w:space="0" w:color="auto"/>
              <w:bottom w:val="single" w:sz="4" w:space="0" w:color="auto"/>
              <w:right w:val="single" w:sz="4" w:space="0" w:color="auto"/>
            </w:tcBorders>
            <w:vAlign w:val="center"/>
          </w:tcPr>
          <w:p w14:paraId="7143B641" w14:textId="240F5931" w:rsidR="00A836BE" w:rsidRPr="00A836BE" w:rsidRDefault="003C1A11" w:rsidP="00A836BE">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97,80</w:t>
            </w:r>
          </w:p>
        </w:tc>
        <w:tc>
          <w:tcPr>
            <w:tcW w:w="1243" w:type="dxa"/>
            <w:tcBorders>
              <w:top w:val="single" w:sz="4" w:space="0" w:color="auto"/>
              <w:left w:val="single" w:sz="4" w:space="0" w:color="auto"/>
              <w:bottom w:val="single" w:sz="4" w:space="0" w:color="auto"/>
              <w:right w:val="single" w:sz="4" w:space="0" w:color="auto"/>
            </w:tcBorders>
            <w:vAlign w:val="center"/>
          </w:tcPr>
          <w:p w14:paraId="4DB3CF14" w14:textId="489A9730" w:rsidR="00A836BE" w:rsidRPr="00A836BE" w:rsidRDefault="003C1A11" w:rsidP="00A836BE">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97,80</w:t>
            </w:r>
          </w:p>
        </w:tc>
      </w:tr>
      <w:tr w:rsidR="00A836BE" w:rsidRPr="00A836BE" w14:paraId="6C494586" w14:textId="77777777" w:rsidTr="00A836BE">
        <w:tc>
          <w:tcPr>
            <w:tcW w:w="813" w:type="dxa"/>
            <w:tcBorders>
              <w:top w:val="single" w:sz="4" w:space="0" w:color="auto"/>
              <w:left w:val="single" w:sz="4" w:space="0" w:color="auto"/>
              <w:bottom w:val="single" w:sz="4" w:space="0" w:color="auto"/>
              <w:right w:val="single" w:sz="4" w:space="0" w:color="auto"/>
            </w:tcBorders>
            <w:hideMark/>
          </w:tcPr>
          <w:p w14:paraId="7C84FF6D" w14:textId="77777777" w:rsidR="00A836BE" w:rsidRPr="00A836BE" w:rsidRDefault="00A836BE" w:rsidP="00A836BE">
            <w:pPr>
              <w:jc w:val="both"/>
              <w:rPr>
                <w:rFonts w:ascii="Times New Roman" w:hAnsi="Times New Roman" w:cs="Times New Roman"/>
              </w:rPr>
            </w:pPr>
            <w:r w:rsidRPr="00A836BE">
              <w:rPr>
                <w:rFonts w:ascii="Times New Roman" w:hAnsi="Times New Roman" w:cs="Times New Roman"/>
              </w:rPr>
              <w:t>04</w:t>
            </w:r>
          </w:p>
        </w:tc>
        <w:tc>
          <w:tcPr>
            <w:tcW w:w="3914" w:type="dxa"/>
            <w:tcBorders>
              <w:top w:val="single" w:sz="4" w:space="0" w:color="auto"/>
              <w:left w:val="single" w:sz="4" w:space="0" w:color="auto"/>
              <w:bottom w:val="single" w:sz="4" w:space="0" w:color="auto"/>
              <w:right w:val="single" w:sz="4" w:space="0" w:color="auto"/>
            </w:tcBorders>
            <w:vAlign w:val="center"/>
            <w:hideMark/>
          </w:tcPr>
          <w:p w14:paraId="1547F61B" w14:textId="77777777" w:rsidR="00A836BE" w:rsidRPr="00A836BE" w:rsidRDefault="00A836BE" w:rsidP="00A836BE">
            <w:pPr>
              <w:pStyle w:val="isselectedend"/>
              <w:jc w:val="both"/>
            </w:pPr>
            <w:r w:rsidRPr="00A836BE">
              <w:t>Tinta para piso premium de alta qualidade, apresentada em embalagem de 3,6 litros, na cor AZUL MARINHO, desenvolvida para oferecer excelente cobertura, resistência e durabilidade em áreas internas e externas. Formulada com tecnologia antimofo, previne o surgimento de fungos e bolores, garantindo maior proteção, higiene e conservação das superfícies.</w:t>
            </w:r>
          </w:p>
        </w:tc>
        <w:tc>
          <w:tcPr>
            <w:tcW w:w="1126" w:type="dxa"/>
            <w:tcBorders>
              <w:top w:val="single" w:sz="4" w:space="0" w:color="auto"/>
              <w:left w:val="single" w:sz="4" w:space="0" w:color="auto"/>
              <w:bottom w:val="single" w:sz="4" w:space="0" w:color="auto"/>
              <w:right w:val="single" w:sz="4" w:space="0" w:color="auto"/>
            </w:tcBorders>
            <w:vAlign w:val="center"/>
            <w:hideMark/>
          </w:tcPr>
          <w:p w14:paraId="04B926E1" w14:textId="77777777" w:rsidR="00A836BE" w:rsidRPr="00A836BE" w:rsidRDefault="00A836BE" w:rsidP="00A836BE">
            <w:pPr>
              <w:jc w:val="both"/>
              <w:rPr>
                <w:rFonts w:ascii="Times New Roman" w:hAnsi="Times New Roman" w:cs="Times New Roman"/>
              </w:rPr>
            </w:pPr>
            <w:r w:rsidRPr="00A836BE">
              <w:rPr>
                <w:rFonts w:ascii="Times New Roman" w:hAnsi="Times New Roman" w:cs="Times New Roman"/>
              </w:rPr>
              <w:t>Unid.</w:t>
            </w:r>
          </w:p>
        </w:tc>
        <w:tc>
          <w:tcPr>
            <w:tcW w:w="1128" w:type="dxa"/>
            <w:tcBorders>
              <w:top w:val="single" w:sz="4" w:space="0" w:color="auto"/>
              <w:left w:val="single" w:sz="4" w:space="0" w:color="auto"/>
              <w:bottom w:val="single" w:sz="4" w:space="0" w:color="auto"/>
              <w:right w:val="single" w:sz="4" w:space="0" w:color="auto"/>
            </w:tcBorders>
            <w:vAlign w:val="center"/>
          </w:tcPr>
          <w:p w14:paraId="4E153AA3" w14:textId="77777777" w:rsidR="00A836BE" w:rsidRPr="00A836BE" w:rsidRDefault="00331218" w:rsidP="00A836BE">
            <w:pPr>
              <w:jc w:val="both"/>
              <w:rPr>
                <w:rFonts w:ascii="Times New Roman" w:hAnsi="Times New Roman" w:cs="Times New Roman"/>
              </w:rPr>
            </w:pPr>
            <w:r>
              <w:rPr>
                <w:rFonts w:ascii="Times New Roman" w:hAnsi="Times New Roman" w:cs="Times New Roman"/>
              </w:rPr>
              <w:t>1</w:t>
            </w:r>
          </w:p>
        </w:tc>
        <w:tc>
          <w:tcPr>
            <w:tcW w:w="1410" w:type="dxa"/>
            <w:tcBorders>
              <w:top w:val="single" w:sz="4" w:space="0" w:color="auto"/>
              <w:left w:val="single" w:sz="4" w:space="0" w:color="auto"/>
              <w:bottom w:val="single" w:sz="4" w:space="0" w:color="auto"/>
              <w:right w:val="single" w:sz="4" w:space="0" w:color="auto"/>
            </w:tcBorders>
            <w:vAlign w:val="center"/>
          </w:tcPr>
          <w:p w14:paraId="1F776233" w14:textId="0A6C86CB" w:rsidR="00A836BE" w:rsidRPr="00A836BE" w:rsidRDefault="003C1A11" w:rsidP="00A836BE">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97,80</w:t>
            </w:r>
          </w:p>
        </w:tc>
        <w:tc>
          <w:tcPr>
            <w:tcW w:w="1243" w:type="dxa"/>
            <w:tcBorders>
              <w:top w:val="single" w:sz="4" w:space="0" w:color="auto"/>
              <w:left w:val="single" w:sz="4" w:space="0" w:color="auto"/>
              <w:bottom w:val="single" w:sz="4" w:space="0" w:color="auto"/>
              <w:right w:val="single" w:sz="4" w:space="0" w:color="auto"/>
            </w:tcBorders>
            <w:vAlign w:val="center"/>
          </w:tcPr>
          <w:p w14:paraId="41FEEFFB" w14:textId="48E8D8D9" w:rsidR="00A836BE" w:rsidRPr="00A836BE" w:rsidRDefault="003C1A11" w:rsidP="00A836BE">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97,80</w:t>
            </w:r>
          </w:p>
        </w:tc>
      </w:tr>
      <w:tr w:rsidR="00A836BE" w:rsidRPr="00A836BE" w14:paraId="5283B8BB" w14:textId="77777777" w:rsidTr="00A836BE">
        <w:tc>
          <w:tcPr>
            <w:tcW w:w="813" w:type="dxa"/>
            <w:tcBorders>
              <w:top w:val="single" w:sz="4" w:space="0" w:color="auto"/>
              <w:left w:val="single" w:sz="4" w:space="0" w:color="auto"/>
              <w:bottom w:val="single" w:sz="4" w:space="0" w:color="auto"/>
              <w:right w:val="single" w:sz="4" w:space="0" w:color="auto"/>
            </w:tcBorders>
            <w:hideMark/>
          </w:tcPr>
          <w:p w14:paraId="51FD219C" w14:textId="77777777" w:rsidR="00A836BE" w:rsidRPr="00A836BE" w:rsidRDefault="00A836BE" w:rsidP="00A836BE">
            <w:pPr>
              <w:jc w:val="both"/>
              <w:rPr>
                <w:rFonts w:ascii="Times New Roman" w:hAnsi="Times New Roman" w:cs="Times New Roman"/>
              </w:rPr>
            </w:pPr>
            <w:r w:rsidRPr="00A836BE">
              <w:rPr>
                <w:rFonts w:ascii="Times New Roman" w:hAnsi="Times New Roman" w:cs="Times New Roman"/>
              </w:rPr>
              <w:t>05</w:t>
            </w:r>
          </w:p>
        </w:tc>
        <w:tc>
          <w:tcPr>
            <w:tcW w:w="3914" w:type="dxa"/>
            <w:tcBorders>
              <w:top w:val="single" w:sz="4" w:space="0" w:color="auto"/>
              <w:left w:val="single" w:sz="4" w:space="0" w:color="auto"/>
              <w:bottom w:val="single" w:sz="4" w:space="0" w:color="auto"/>
              <w:right w:val="single" w:sz="4" w:space="0" w:color="auto"/>
            </w:tcBorders>
            <w:vAlign w:val="center"/>
            <w:hideMark/>
          </w:tcPr>
          <w:p w14:paraId="76FF484B" w14:textId="77777777" w:rsidR="00A836BE" w:rsidRPr="00A836BE" w:rsidRDefault="00A836BE" w:rsidP="00A836BE">
            <w:pPr>
              <w:pStyle w:val="isselectedend"/>
              <w:jc w:val="both"/>
            </w:pPr>
            <w:r w:rsidRPr="00A836BE">
              <w:t xml:space="preserve">Tinta para piso premium de alta qualidade, apresentada em embalagem de 3,6 litros, na cor AZUL CÉU, desenvolvida para </w:t>
            </w:r>
            <w:r w:rsidRPr="00A836BE">
              <w:lastRenderedPageBreak/>
              <w:t>oferecer excelente cobertura, resistência e durabilidade em áreas internas e externas. Formulada com tecnologia antimofo, previne o surgimento de fungos e bolores, garantindo maior proteção, higiene e conservação das superfícies.</w:t>
            </w:r>
          </w:p>
        </w:tc>
        <w:tc>
          <w:tcPr>
            <w:tcW w:w="1126" w:type="dxa"/>
            <w:tcBorders>
              <w:top w:val="single" w:sz="4" w:space="0" w:color="auto"/>
              <w:left w:val="single" w:sz="4" w:space="0" w:color="auto"/>
              <w:bottom w:val="single" w:sz="4" w:space="0" w:color="auto"/>
              <w:right w:val="single" w:sz="4" w:space="0" w:color="auto"/>
            </w:tcBorders>
            <w:vAlign w:val="center"/>
            <w:hideMark/>
          </w:tcPr>
          <w:p w14:paraId="3A85514B" w14:textId="77777777" w:rsidR="00A836BE" w:rsidRPr="00A836BE" w:rsidRDefault="00A836BE" w:rsidP="00A836BE">
            <w:pPr>
              <w:jc w:val="both"/>
              <w:rPr>
                <w:rFonts w:ascii="Times New Roman" w:hAnsi="Times New Roman" w:cs="Times New Roman"/>
              </w:rPr>
            </w:pPr>
            <w:r w:rsidRPr="00A836BE">
              <w:rPr>
                <w:rFonts w:ascii="Times New Roman" w:hAnsi="Times New Roman" w:cs="Times New Roman"/>
              </w:rPr>
              <w:lastRenderedPageBreak/>
              <w:t>Unid.</w:t>
            </w:r>
          </w:p>
        </w:tc>
        <w:tc>
          <w:tcPr>
            <w:tcW w:w="1128" w:type="dxa"/>
            <w:tcBorders>
              <w:top w:val="single" w:sz="4" w:space="0" w:color="auto"/>
              <w:left w:val="single" w:sz="4" w:space="0" w:color="auto"/>
              <w:bottom w:val="single" w:sz="4" w:space="0" w:color="auto"/>
              <w:right w:val="single" w:sz="4" w:space="0" w:color="auto"/>
            </w:tcBorders>
            <w:vAlign w:val="center"/>
          </w:tcPr>
          <w:p w14:paraId="278C8164" w14:textId="77777777" w:rsidR="00A836BE" w:rsidRPr="00A836BE" w:rsidRDefault="00331218" w:rsidP="00A836BE">
            <w:pPr>
              <w:jc w:val="both"/>
              <w:rPr>
                <w:rFonts w:ascii="Times New Roman" w:hAnsi="Times New Roman" w:cs="Times New Roman"/>
              </w:rPr>
            </w:pPr>
            <w:r>
              <w:rPr>
                <w:rFonts w:ascii="Times New Roman" w:hAnsi="Times New Roman" w:cs="Times New Roman"/>
              </w:rPr>
              <w:t>1</w:t>
            </w:r>
          </w:p>
        </w:tc>
        <w:tc>
          <w:tcPr>
            <w:tcW w:w="1410" w:type="dxa"/>
            <w:tcBorders>
              <w:top w:val="single" w:sz="4" w:space="0" w:color="auto"/>
              <w:left w:val="single" w:sz="4" w:space="0" w:color="auto"/>
              <w:bottom w:val="single" w:sz="4" w:space="0" w:color="auto"/>
              <w:right w:val="single" w:sz="4" w:space="0" w:color="auto"/>
            </w:tcBorders>
            <w:vAlign w:val="center"/>
          </w:tcPr>
          <w:p w14:paraId="544C9652" w14:textId="69193A5D" w:rsidR="00A836BE" w:rsidRPr="00A836BE" w:rsidRDefault="003C1A11" w:rsidP="00A836BE">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97,80</w:t>
            </w:r>
          </w:p>
        </w:tc>
        <w:tc>
          <w:tcPr>
            <w:tcW w:w="1243" w:type="dxa"/>
            <w:tcBorders>
              <w:top w:val="single" w:sz="4" w:space="0" w:color="auto"/>
              <w:left w:val="single" w:sz="4" w:space="0" w:color="auto"/>
              <w:bottom w:val="single" w:sz="4" w:space="0" w:color="auto"/>
              <w:right w:val="single" w:sz="4" w:space="0" w:color="auto"/>
            </w:tcBorders>
            <w:vAlign w:val="center"/>
          </w:tcPr>
          <w:p w14:paraId="192F9C16" w14:textId="04B0F36A" w:rsidR="00A836BE" w:rsidRPr="00A836BE" w:rsidRDefault="003C1A11" w:rsidP="00A836BE">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97,80</w:t>
            </w:r>
          </w:p>
        </w:tc>
      </w:tr>
      <w:tr w:rsidR="00A836BE" w:rsidRPr="00A836BE" w14:paraId="1A80B583" w14:textId="77777777" w:rsidTr="00A836BE">
        <w:tc>
          <w:tcPr>
            <w:tcW w:w="813" w:type="dxa"/>
            <w:tcBorders>
              <w:top w:val="single" w:sz="4" w:space="0" w:color="auto"/>
              <w:left w:val="single" w:sz="4" w:space="0" w:color="auto"/>
              <w:bottom w:val="single" w:sz="4" w:space="0" w:color="auto"/>
              <w:right w:val="single" w:sz="4" w:space="0" w:color="auto"/>
            </w:tcBorders>
            <w:hideMark/>
          </w:tcPr>
          <w:p w14:paraId="2252B561" w14:textId="77777777" w:rsidR="00A836BE" w:rsidRPr="00A836BE" w:rsidRDefault="00A836BE" w:rsidP="00A836BE">
            <w:pPr>
              <w:jc w:val="both"/>
              <w:rPr>
                <w:rFonts w:ascii="Times New Roman" w:hAnsi="Times New Roman" w:cs="Times New Roman"/>
              </w:rPr>
            </w:pPr>
            <w:r w:rsidRPr="00A836BE">
              <w:rPr>
                <w:rFonts w:ascii="Times New Roman" w:hAnsi="Times New Roman" w:cs="Times New Roman"/>
              </w:rPr>
              <w:t>06</w:t>
            </w:r>
          </w:p>
        </w:tc>
        <w:tc>
          <w:tcPr>
            <w:tcW w:w="3914" w:type="dxa"/>
            <w:tcBorders>
              <w:top w:val="single" w:sz="4" w:space="0" w:color="auto"/>
              <w:left w:val="single" w:sz="4" w:space="0" w:color="auto"/>
              <w:bottom w:val="single" w:sz="4" w:space="0" w:color="auto"/>
              <w:right w:val="single" w:sz="4" w:space="0" w:color="auto"/>
            </w:tcBorders>
            <w:vAlign w:val="center"/>
            <w:hideMark/>
          </w:tcPr>
          <w:p w14:paraId="5A04FCBD" w14:textId="77777777" w:rsidR="00A836BE" w:rsidRPr="00A836BE" w:rsidRDefault="00A836BE" w:rsidP="00A836BE">
            <w:pPr>
              <w:pStyle w:val="isselectedend"/>
              <w:jc w:val="both"/>
            </w:pPr>
            <w:r w:rsidRPr="00A836BE">
              <w:t>Tinta para piso premium de alta qualidade, apresentada em embalagem de 3,6 litros, na cor VERDE LIMÃO, desenvolvida para oferecer excelente cobertura, resistência e durabilidade em áreas internas e externas. Formulada com tecnologia antimofo, previne o surgimento de fungos e bolores, garantindo maior proteção, higiene e conservação das superfícies.</w:t>
            </w:r>
          </w:p>
        </w:tc>
        <w:tc>
          <w:tcPr>
            <w:tcW w:w="1126" w:type="dxa"/>
            <w:tcBorders>
              <w:top w:val="single" w:sz="4" w:space="0" w:color="auto"/>
              <w:left w:val="single" w:sz="4" w:space="0" w:color="auto"/>
              <w:bottom w:val="single" w:sz="4" w:space="0" w:color="auto"/>
              <w:right w:val="single" w:sz="4" w:space="0" w:color="auto"/>
            </w:tcBorders>
            <w:vAlign w:val="center"/>
            <w:hideMark/>
          </w:tcPr>
          <w:p w14:paraId="0C60C8D6" w14:textId="77777777" w:rsidR="00A836BE" w:rsidRPr="00A836BE" w:rsidRDefault="00A836BE" w:rsidP="00A836BE">
            <w:pPr>
              <w:jc w:val="both"/>
              <w:rPr>
                <w:rFonts w:ascii="Times New Roman" w:hAnsi="Times New Roman" w:cs="Times New Roman"/>
              </w:rPr>
            </w:pPr>
            <w:r w:rsidRPr="00A836BE">
              <w:rPr>
                <w:rFonts w:ascii="Times New Roman" w:hAnsi="Times New Roman" w:cs="Times New Roman"/>
              </w:rPr>
              <w:t>Unid.</w:t>
            </w:r>
          </w:p>
        </w:tc>
        <w:tc>
          <w:tcPr>
            <w:tcW w:w="1128" w:type="dxa"/>
            <w:tcBorders>
              <w:top w:val="single" w:sz="4" w:space="0" w:color="auto"/>
              <w:left w:val="single" w:sz="4" w:space="0" w:color="auto"/>
              <w:bottom w:val="single" w:sz="4" w:space="0" w:color="auto"/>
              <w:right w:val="single" w:sz="4" w:space="0" w:color="auto"/>
            </w:tcBorders>
            <w:vAlign w:val="center"/>
          </w:tcPr>
          <w:p w14:paraId="78057BFA" w14:textId="77777777" w:rsidR="00A836BE" w:rsidRPr="00A836BE" w:rsidRDefault="00331218" w:rsidP="00A836BE">
            <w:pPr>
              <w:jc w:val="both"/>
              <w:rPr>
                <w:rFonts w:ascii="Times New Roman" w:hAnsi="Times New Roman" w:cs="Times New Roman"/>
              </w:rPr>
            </w:pPr>
            <w:r>
              <w:rPr>
                <w:rFonts w:ascii="Times New Roman" w:hAnsi="Times New Roman" w:cs="Times New Roman"/>
              </w:rPr>
              <w:t>1</w:t>
            </w:r>
          </w:p>
        </w:tc>
        <w:tc>
          <w:tcPr>
            <w:tcW w:w="1410" w:type="dxa"/>
            <w:tcBorders>
              <w:top w:val="single" w:sz="4" w:space="0" w:color="auto"/>
              <w:left w:val="single" w:sz="4" w:space="0" w:color="auto"/>
              <w:bottom w:val="single" w:sz="4" w:space="0" w:color="auto"/>
              <w:right w:val="single" w:sz="4" w:space="0" w:color="auto"/>
            </w:tcBorders>
            <w:vAlign w:val="center"/>
          </w:tcPr>
          <w:p w14:paraId="0572158B" w14:textId="09D4BA0E" w:rsidR="00A836BE" w:rsidRPr="00A836BE" w:rsidRDefault="003C1A11" w:rsidP="00A836BE">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97,80</w:t>
            </w:r>
          </w:p>
        </w:tc>
        <w:tc>
          <w:tcPr>
            <w:tcW w:w="1243" w:type="dxa"/>
            <w:tcBorders>
              <w:top w:val="single" w:sz="4" w:space="0" w:color="auto"/>
              <w:left w:val="single" w:sz="4" w:space="0" w:color="auto"/>
              <w:bottom w:val="single" w:sz="4" w:space="0" w:color="auto"/>
              <w:right w:val="single" w:sz="4" w:space="0" w:color="auto"/>
            </w:tcBorders>
            <w:vAlign w:val="center"/>
          </w:tcPr>
          <w:p w14:paraId="04B12262" w14:textId="4DE356E0" w:rsidR="00A836BE" w:rsidRPr="00A836BE" w:rsidRDefault="003C1A11" w:rsidP="00A836BE">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97,80</w:t>
            </w:r>
          </w:p>
        </w:tc>
      </w:tr>
      <w:tr w:rsidR="00A836BE" w:rsidRPr="00A836BE" w14:paraId="61AC82C2" w14:textId="77777777" w:rsidTr="000868BC">
        <w:tc>
          <w:tcPr>
            <w:tcW w:w="813" w:type="dxa"/>
            <w:tcBorders>
              <w:top w:val="single" w:sz="4" w:space="0" w:color="auto"/>
              <w:left w:val="single" w:sz="4" w:space="0" w:color="auto"/>
              <w:bottom w:val="single" w:sz="4" w:space="0" w:color="auto"/>
              <w:right w:val="single" w:sz="4" w:space="0" w:color="auto"/>
            </w:tcBorders>
          </w:tcPr>
          <w:p w14:paraId="56C02700" w14:textId="77777777" w:rsidR="00A836BE" w:rsidRPr="00A836BE" w:rsidRDefault="00A836BE" w:rsidP="00A836BE">
            <w:pPr>
              <w:jc w:val="both"/>
              <w:rPr>
                <w:rFonts w:ascii="Times New Roman" w:hAnsi="Times New Roman" w:cs="Times New Roman"/>
              </w:rPr>
            </w:pPr>
            <w:r w:rsidRPr="00A836BE">
              <w:rPr>
                <w:rFonts w:ascii="Times New Roman" w:hAnsi="Times New Roman" w:cs="Times New Roman"/>
              </w:rPr>
              <w:t>07</w:t>
            </w:r>
          </w:p>
        </w:tc>
        <w:tc>
          <w:tcPr>
            <w:tcW w:w="3914" w:type="dxa"/>
            <w:tcBorders>
              <w:top w:val="single" w:sz="4" w:space="0" w:color="auto"/>
              <w:left w:val="single" w:sz="4" w:space="0" w:color="auto"/>
              <w:bottom w:val="single" w:sz="4" w:space="0" w:color="auto"/>
              <w:right w:val="single" w:sz="4" w:space="0" w:color="auto"/>
            </w:tcBorders>
            <w:vAlign w:val="center"/>
          </w:tcPr>
          <w:p w14:paraId="24A4FE9F" w14:textId="77777777" w:rsidR="00A836BE" w:rsidRPr="00A836BE" w:rsidRDefault="00A836BE" w:rsidP="00A836BE">
            <w:pPr>
              <w:pStyle w:val="isselectedend"/>
              <w:jc w:val="both"/>
            </w:pPr>
            <w:r w:rsidRPr="00A836BE">
              <w:t>Tinta para piso premium de alta qualidade, apresentada em embalagem LARANJA, desenvolvida para oferecer excelente cobertura, resistência e durabilidade em áreas internas e externas. Formulada com tecnologia antimofo, previne o surgimento de fungos e bolores, garantindo maior proteção, higiene e conservação das superfícies.</w:t>
            </w:r>
          </w:p>
        </w:tc>
        <w:tc>
          <w:tcPr>
            <w:tcW w:w="1126" w:type="dxa"/>
            <w:tcBorders>
              <w:top w:val="single" w:sz="4" w:space="0" w:color="auto"/>
              <w:left w:val="single" w:sz="4" w:space="0" w:color="auto"/>
              <w:bottom w:val="single" w:sz="4" w:space="0" w:color="auto"/>
              <w:right w:val="single" w:sz="4" w:space="0" w:color="auto"/>
            </w:tcBorders>
            <w:vAlign w:val="center"/>
          </w:tcPr>
          <w:p w14:paraId="68C8E882" w14:textId="77777777" w:rsidR="00A836BE" w:rsidRPr="00A836BE" w:rsidRDefault="00331218" w:rsidP="00A836BE">
            <w:pPr>
              <w:jc w:val="both"/>
              <w:rPr>
                <w:rFonts w:ascii="Times New Roman" w:hAnsi="Times New Roman" w:cs="Times New Roman"/>
              </w:rPr>
            </w:pPr>
            <w:r>
              <w:rPr>
                <w:rFonts w:ascii="Times New Roman" w:hAnsi="Times New Roman" w:cs="Times New Roman"/>
              </w:rPr>
              <w:t>UNID</w:t>
            </w:r>
          </w:p>
        </w:tc>
        <w:tc>
          <w:tcPr>
            <w:tcW w:w="1128" w:type="dxa"/>
            <w:tcBorders>
              <w:top w:val="single" w:sz="4" w:space="0" w:color="auto"/>
              <w:left w:val="single" w:sz="4" w:space="0" w:color="auto"/>
              <w:bottom w:val="single" w:sz="4" w:space="0" w:color="auto"/>
              <w:right w:val="single" w:sz="4" w:space="0" w:color="auto"/>
            </w:tcBorders>
            <w:vAlign w:val="center"/>
          </w:tcPr>
          <w:p w14:paraId="7E8CBFC1" w14:textId="77777777" w:rsidR="00A836BE" w:rsidRPr="00A836BE" w:rsidRDefault="00331218" w:rsidP="00A836BE">
            <w:pPr>
              <w:jc w:val="both"/>
              <w:rPr>
                <w:rFonts w:ascii="Times New Roman" w:hAnsi="Times New Roman" w:cs="Times New Roman"/>
              </w:rPr>
            </w:pPr>
            <w:r>
              <w:rPr>
                <w:rFonts w:ascii="Times New Roman" w:hAnsi="Times New Roman" w:cs="Times New Roman"/>
              </w:rPr>
              <w:t>1</w:t>
            </w:r>
          </w:p>
        </w:tc>
        <w:tc>
          <w:tcPr>
            <w:tcW w:w="1410" w:type="dxa"/>
            <w:tcBorders>
              <w:top w:val="single" w:sz="4" w:space="0" w:color="auto"/>
              <w:left w:val="single" w:sz="4" w:space="0" w:color="auto"/>
              <w:bottom w:val="single" w:sz="4" w:space="0" w:color="auto"/>
              <w:right w:val="single" w:sz="4" w:space="0" w:color="auto"/>
            </w:tcBorders>
            <w:vAlign w:val="center"/>
          </w:tcPr>
          <w:p w14:paraId="78A54AF7" w14:textId="2C12F630" w:rsidR="00A836BE" w:rsidRPr="00A836BE" w:rsidRDefault="003C1A11" w:rsidP="00A836BE">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97,80</w:t>
            </w:r>
          </w:p>
        </w:tc>
        <w:tc>
          <w:tcPr>
            <w:tcW w:w="1243" w:type="dxa"/>
            <w:tcBorders>
              <w:top w:val="single" w:sz="4" w:space="0" w:color="auto"/>
              <w:left w:val="single" w:sz="4" w:space="0" w:color="auto"/>
              <w:bottom w:val="single" w:sz="4" w:space="0" w:color="auto"/>
              <w:right w:val="single" w:sz="4" w:space="0" w:color="auto"/>
            </w:tcBorders>
            <w:vAlign w:val="center"/>
          </w:tcPr>
          <w:p w14:paraId="7839EFAC" w14:textId="1F2D6E0D" w:rsidR="00A836BE" w:rsidRPr="00A836BE" w:rsidRDefault="003C1A11" w:rsidP="00A836BE">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97,80</w:t>
            </w:r>
          </w:p>
        </w:tc>
      </w:tr>
      <w:tr w:rsidR="00A836BE" w:rsidRPr="00A836BE" w14:paraId="476DDA2E" w14:textId="77777777" w:rsidTr="000868BC">
        <w:tc>
          <w:tcPr>
            <w:tcW w:w="813" w:type="dxa"/>
            <w:tcBorders>
              <w:top w:val="single" w:sz="4" w:space="0" w:color="auto"/>
              <w:left w:val="single" w:sz="4" w:space="0" w:color="auto"/>
              <w:bottom w:val="single" w:sz="4" w:space="0" w:color="auto"/>
              <w:right w:val="single" w:sz="4" w:space="0" w:color="auto"/>
            </w:tcBorders>
          </w:tcPr>
          <w:p w14:paraId="32212E42" w14:textId="77777777" w:rsidR="00A836BE" w:rsidRPr="00A836BE" w:rsidRDefault="00A836BE" w:rsidP="00A836BE">
            <w:pPr>
              <w:jc w:val="both"/>
              <w:rPr>
                <w:rFonts w:ascii="Times New Roman" w:hAnsi="Times New Roman" w:cs="Times New Roman"/>
              </w:rPr>
            </w:pPr>
            <w:r w:rsidRPr="00A836BE">
              <w:rPr>
                <w:rFonts w:ascii="Times New Roman" w:hAnsi="Times New Roman" w:cs="Times New Roman"/>
              </w:rPr>
              <w:t>08</w:t>
            </w:r>
          </w:p>
        </w:tc>
        <w:tc>
          <w:tcPr>
            <w:tcW w:w="3914" w:type="dxa"/>
            <w:tcBorders>
              <w:top w:val="single" w:sz="4" w:space="0" w:color="auto"/>
              <w:left w:val="single" w:sz="4" w:space="0" w:color="auto"/>
              <w:bottom w:val="single" w:sz="4" w:space="0" w:color="auto"/>
              <w:right w:val="single" w:sz="4" w:space="0" w:color="auto"/>
            </w:tcBorders>
            <w:vAlign w:val="center"/>
          </w:tcPr>
          <w:p w14:paraId="3DF87564" w14:textId="77777777" w:rsidR="00A836BE" w:rsidRPr="00A836BE" w:rsidRDefault="00A836BE" w:rsidP="00A836BE">
            <w:pPr>
              <w:pStyle w:val="isselectedend"/>
              <w:jc w:val="both"/>
            </w:pPr>
            <w:r w:rsidRPr="00A836BE">
              <w:t>Tinta para piso premium de alta qualidade, apresentada em embalagem de 3,6 litros, na cor ROSA CHICLETE, desenvolvida para oferecer excelente cobertura, resistência e durabilidade em áreas internas e externas. Formulada com tecnologia antimofo, previne o surgimento de fungos e bolores, garantindo maior proteção, higiene e conservação das superfícies.</w:t>
            </w:r>
          </w:p>
        </w:tc>
        <w:tc>
          <w:tcPr>
            <w:tcW w:w="1126" w:type="dxa"/>
            <w:tcBorders>
              <w:top w:val="single" w:sz="4" w:space="0" w:color="auto"/>
              <w:left w:val="single" w:sz="4" w:space="0" w:color="auto"/>
              <w:bottom w:val="single" w:sz="4" w:space="0" w:color="auto"/>
              <w:right w:val="single" w:sz="4" w:space="0" w:color="auto"/>
            </w:tcBorders>
            <w:vAlign w:val="center"/>
          </w:tcPr>
          <w:p w14:paraId="7FBC47E1" w14:textId="77777777" w:rsidR="00A836BE" w:rsidRPr="00A836BE" w:rsidRDefault="00331218" w:rsidP="00A836BE">
            <w:pPr>
              <w:jc w:val="both"/>
              <w:rPr>
                <w:rFonts w:ascii="Times New Roman" w:hAnsi="Times New Roman" w:cs="Times New Roman"/>
              </w:rPr>
            </w:pPr>
            <w:r>
              <w:rPr>
                <w:rFonts w:ascii="Times New Roman" w:hAnsi="Times New Roman" w:cs="Times New Roman"/>
              </w:rPr>
              <w:t>UNID</w:t>
            </w:r>
          </w:p>
        </w:tc>
        <w:tc>
          <w:tcPr>
            <w:tcW w:w="1128" w:type="dxa"/>
            <w:tcBorders>
              <w:top w:val="single" w:sz="4" w:space="0" w:color="auto"/>
              <w:left w:val="single" w:sz="4" w:space="0" w:color="auto"/>
              <w:bottom w:val="single" w:sz="4" w:space="0" w:color="auto"/>
              <w:right w:val="single" w:sz="4" w:space="0" w:color="auto"/>
            </w:tcBorders>
            <w:vAlign w:val="center"/>
          </w:tcPr>
          <w:p w14:paraId="751E78AC" w14:textId="77777777" w:rsidR="00A836BE" w:rsidRPr="00A836BE" w:rsidRDefault="00331218" w:rsidP="00A836BE">
            <w:pPr>
              <w:jc w:val="both"/>
              <w:rPr>
                <w:rFonts w:ascii="Times New Roman" w:hAnsi="Times New Roman" w:cs="Times New Roman"/>
              </w:rPr>
            </w:pPr>
            <w:r>
              <w:rPr>
                <w:rFonts w:ascii="Times New Roman" w:hAnsi="Times New Roman" w:cs="Times New Roman"/>
              </w:rPr>
              <w:t>1</w:t>
            </w:r>
          </w:p>
        </w:tc>
        <w:tc>
          <w:tcPr>
            <w:tcW w:w="1410" w:type="dxa"/>
            <w:tcBorders>
              <w:top w:val="single" w:sz="4" w:space="0" w:color="auto"/>
              <w:left w:val="single" w:sz="4" w:space="0" w:color="auto"/>
              <w:bottom w:val="single" w:sz="4" w:space="0" w:color="auto"/>
              <w:right w:val="single" w:sz="4" w:space="0" w:color="auto"/>
            </w:tcBorders>
            <w:vAlign w:val="center"/>
          </w:tcPr>
          <w:p w14:paraId="2D085B17" w14:textId="74F9E9B1" w:rsidR="00A836BE" w:rsidRPr="00A836BE" w:rsidRDefault="003C1A11" w:rsidP="00A836BE">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97,80</w:t>
            </w:r>
          </w:p>
        </w:tc>
        <w:tc>
          <w:tcPr>
            <w:tcW w:w="1243" w:type="dxa"/>
            <w:tcBorders>
              <w:top w:val="single" w:sz="4" w:space="0" w:color="auto"/>
              <w:left w:val="single" w:sz="4" w:space="0" w:color="auto"/>
              <w:bottom w:val="single" w:sz="4" w:space="0" w:color="auto"/>
              <w:right w:val="single" w:sz="4" w:space="0" w:color="auto"/>
            </w:tcBorders>
            <w:vAlign w:val="center"/>
          </w:tcPr>
          <w:p w14:paraId="349B5DE5" w14:textId="77FC9B48" w:rsidR="00A836BE" w:rsidRPr="00A836BE" w:rsidRDefault="003C1A11" w:rsidP="00A836BE">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97,80</w:t>
            </w:r>
          </w:p>
        </w:tc>
      </w:tr>
      <w:tr w:rsidR="00A836BE" w:rsidRPr="00A836BE" w14:paraId="48239F97" w14:textId="77777777" w:rsidTr="000868BC">
        <w:tc>
          <w:tcPr>
            <w:tcW w:w="813" w:type="dxa"/>
            <w:tcBorders>
              <w:top w:val="single" w:sz="4" w:space="0" w:color="auto"/>
              <w:left w:val="single" w:sz="4" w:space="0" w:color="auto"/>
              <w:bottom w:val="single" w:sz="4" w:space="0" w:color="auto"/>
              <w:right w:val="single" w:sz="4" w:space="0" w:color="auto"/>
            </w:tcBorders>
          </w:tcPr>
          <w:p w14:paraId="5C57F532" w14:textId="77777777" w:rsidR="00A836BE" w:rsidRPr="00A836BE" w:rsidRDefault="00A836BE" w:rsidP="00A836BE">
            <w:pPr>
              <w:jc w:val="both"/>
              <w:rPr>
                <w:rFonts w:ascii="Times New Roman" w:hAnsi="Times New Roman" w:cs="Times New Roman"/>
              </w:rPr>
            </w:pPr>
            <w:r w:rsidRPr="00A836BE">
              <w:rPr>
                <w:rFonts w:ascii="Times New Roman" w:hAnsi="Times New Roman" w:cs="Times New Roman"/>
              </w:rPr>
              <w:t>09</w:t>
            </w:r>
          </w:p>
        </w:tc>
        <w:tc>
          <w:tcPr>
            <w:tcW w:w="3914" w:type="dxa"/>
            <w:tcBorders>
              <w:top w:val="single" w:sz="4" w:space="0" w:color="auto"/>
              <w:left w:val="single" w:sz="4" w:space="0" w:color="auto"/>
              <w:bottom w:val="single" w:sz="4" w:space="0" w:color="auto"/>
              <w:right w:val="single" w:sz="4" w:space="0" w:color="auto"/>
            </w:tcBorders>
            <w:vAlign w:val="center"/>
          </w:tcPr>
          <w:p w14:paraId="35665AE1" w14:textId="77777777" w:rsidR="00A836BE" w:rsidRPr="00A836BE" w:rsidRDefault="00A836BE" w:rsidP="00A836BE">
            <w:pPr>
              <w:pStyle w:val="isselectedend"/>
              <w:jc w:val="both"/>
            </w:pPr>
            <w:r w:rsidRPr="00A836BE">
              <w:t>Tinta para piso premium de alta qualidade, apresentada em embalagem de 3,6 litros, na cor VERMELHO, desenvolvida para oferecer excelente cobertura, resistência e durabilidade em áreas internas e externas. Formulada com tecnologia antimofo, previne o surgimento de fungos e bolores, garantindo maior proteção, higiene e conservação das superfícies.</w:t>
            </w:r>
          </w:p>
        </w:tc>
        <w:tc>
          <w:tcPr>
            <w:tcW w:w="1126" w:type="dxa"/>
            <w:tcBorders>
              <w:top w:val="single" w:sz="4" w:space="0" w:color="auto"/>
              <w:left w:val="single" w:sz="4" w:space="0" w:color="auto"/>
              <w:bottom w:val="single" w:sz="4" w:space="0" w:color="auto"/>
              <w:right w:val="single" w:sz="4" w:space="0" w:color="auto"/>
            </w:tcBorders>
            <w:vAlign w:val="center"/>
          </w:tcPr>
          <w:p w14:paraId="32B929CE" w14:textId="77777777" w:rsidR="00A836BE" w:rsidRPr="00A836BE" w:rsidRDefault="0062552C" w:rsidP="00A836BE">
            <w:pPr>
              <w:jc w:val="both"/>
              <w:rPr>
                <w:rFonts w:ascii="Times New Roman" w:hAnsi="Times New Roman" w:cs="Times New Roman"/>
              </w:rPr>
            </w:pPr>
            <w:r>
              <w:rPr>
                <w:rFonts w:ascii="Times New Roman" w:hAnsi="Times New Roman" w:cs="Times New Roman"/>
              </w:rPr>
              <w:t>UNID</w:t>
            </w:r>
          </w:p>
        </w:tc>
        <w:tc>
          <w:tcPr>
            <w:tcW w:w="1128" w:type="dxa"/>
            <w:tcBorders>
              <w:top w:val="single" w:sz="4" w:space="0" w:color="auto"/>
              <w:left w:val="single" w:sz="4" w:space="0" w:color="auto"/>
              <w:bottom w:val="single" w:sz="4" w:space="0" w:color="auto"/>
              <w:right w:val="single" w:sz="4" w:space="0" w:color="auto"/>
            </w:tcBorders>
            <w:vAlign w:val="center"/>
          </w:tcPr>
          <w:p w14:paraId="048582EE" w14:textId="77777777" w:rsidR="00A836BE" w:rsidRPr="00A836BE" w:rsidRDefault="00331218" w:rsidP="00A836BE">
            <w:pPr>
              <w:jc w:val="both"/>
              <w:rPr>
                <w:rFonts w:ascii="Times New Roman" w:hAnsi="Times New Roman" w:cs="Times New Roman"/>
              </w:rPr>
            </w:pPr>
            <w:r>
              <w:rPr>
                <w:rFonts w:ascii="Times New Roman" w:hAnsi="Times New Roman" w:cs="Times New Roman"/>
              </w:rPr>
              <w:t>1</w:t>
            </w:r>
          </w:p>
        </w:tc>
        <w:tc>
          <w:tcPr>
            <w:tcW w:w="1410" w:type="dxa"/>
            <w:tcBorders>
              <w:top w:val="single" w:sz="4" w:space="0" w:color="auto"/>
              <w:left w:val="single" w:sz="4" w:space="0" w:color="auto"/>
              <w:bottom w:val="single" w:sz="4" w:space="0" w:color="auto"/>
              <w:right w:val="single" w:sz="4" w:space="0" w:color="auto"/>
            </w:tcBorders>
            <w:vAlign w:val="center"/>
          </w:tcPr>
          <w:p w14:paraId="10FC95B1" w14:textId="79D52511" w:rsidR="00A836BE" w:rsidRPr="00A836BE" w:rsidRDefault="003C1A11" w:rsidP="00A836BE">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97,80</w:t>
            </w:r>
          </w:p>
        </w:tc>
        <w:tc>
          <w:tcPr>
            <w:tcW w:w="1243" w:type="dxa"/>
            <w:tcBorders>
              <w:top w:val="single" w:sz="4" w:space="0" w:color="auto"/>
              <w:left w:val="single" w:sz="4" w:space="0" w:color="auto"/>
              <w:bottom w:val="single" w:sz="4" w:space="0" w:color="auto"/>
              <w:right w:val="single" w:sz="4" w:space="0" w:color="auto"/>
            </w:tcBorders>
            <w:vAlign w:val="center"/>
          </w:tcPr>
          <w:p w14:paraId="450767BD" w14:textId="5E77E03D" w:rsidR="00A836BE" w:rsidRPr="00A836BE" w:rsidRDefault="003C1A11" w:rsidP="00A836BE">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97,80</w:t>
            </w:r>
          </w:p>
        </w:tc>
      </w:tr>
      <w:tr w:rsidR="00A836BE" w:rsidRPr="00A836BE" w14:paraId="2B390E9A" w14:textId="77777777" w:rsidTr="000868BC">
        <w:tc>
          <w:tcPr>
            <w:tcW w:w="813" w:type="dxa"/>
            <w:tcBorders>
              <w:top w:val="single" w:sz="4" w:space="0" w:color="auto"/>
              <w:left w:val="single" w:sz="4" w:space="0" w:color="auto"/>
              <w:bottom w:val="single" w:sz="4" w:space="0" w:color="auto"/>
              <w:right w:val="single" w:sz="4" w:space="0" w:color="auto"/>
            </w:tcBorders>
          </w:tcPr>
          <w:p w14:paraId="19AE4D35" w14:textId="77777777" w:rsidR="00A836BE" w:rsidRPr="00A836BE" w:rsidRDefault="00A836BE" w:rsidP="00A836BE">
            <w:pPr>
              <w:jc w:val="both"/>
              <w:rPr>
                <w:rFonts w:ascii="Times New Roman" w:hAnsi="Times New Roman" w:cs="Times New Roman"/>
              </w:rPr>
            </w:pPr>
            <w:r w:rsidRPr="00A836BE">
              <w:rPr>
                <w:rFonts w:ascii="Times New Roman" w:hAnsi="Times New Roman" w:cs="Times New Roman"/>
              </w:rPr>
              <w:t>10</w:t>
            </w:r>
          </w:p>
        </w:tc>
        <w:tc>
          <w:tcPr>
            <w:tcW w:w="3914" w:type="dxa"/>
            <w:tcBorders>
              <w:top w:val="single" w:sz="4" w:space="0" w:color="auto"/>
              <w:left w:val="single" w:sz="4" w:space="0" w:color="auto"/>
              <w:bottom w:val="single" w:sz="4" w:space="0" w:color="auto"/>
              <w:right w:val="single" w:sz="4" w:space="0" w:color="auto"/>
            </w:tcBorders>
            <w:vAlign w:val="center"/>
          </w:tcPr>
          <w:p w14:paraId="4ED4AC91" w14:textId="77777777" w:rsidR="00A836BE" w:rsidRPr="00A836BE" w:rsidRDefault="00A836BE" w:rsidP="00A836BE">
            <w:pPr>
              <w:pStyle w:val="isselectedend"/>
              <w:jc w:val="both"/>
            </w:pPr>
            <w:r w:rsidRPr="00A836BE">
              <w:t>Tinta para piso premium de alta qualidade, apresentada em embalagem de 3,6 litros, na cor LILAS, desenvolvida para oferecer excelente cobertura, resistência e durabilidade em áreas internas e externas. Formulada com tecnologia antimofo, previne o surgimento de fungos e bolores, garantindo maior proteção, higiene e conservação das superfícies.</w:t>
            </w:r>
          </w:p>
        </w:tc>
        <w:tc>
          <w:tcPr>
            <w:tcW w:w="1126" w:type="dxa"/>
            <w:tcBorders>
              <w:top w:val="single" w:sz="4" w:space="0" w:color="auto"/>
              <w:left w:val="single" w:sz="4" w:space="0" w:color="auto"/>
              <w:bottom w:val="single" w:sz="4" w:space="0" w:color="auto"/>
              <w:right w:val="single" w:sz="4" w:space="0" w:color="auto"/>
            </w:tcBorders>
            <w:vAlign w:val="center"/>
          </w:tcPr>
          <w:p w14:paraId="4FED0700" w14:textId="77777777" w:rsidR="00A836BE" w:rsidRPr="00A836BE" w:rsidRDefault="0062552C" w:rsidP="00A836BE">
            <w:pPr>
              <w:jc w:val="both"/>
              <w:rPr>
                <w:rFonts w:ascii="Times New Roman" w:hAnsi="Times New Roman" w:cs="Times New Roman"/>
              </w:rPr>
            </w:pPr>
            <w:r>
              <w:rPr>
                <w:rFonts w:ascii="Times New Roman" w:hAnsi="Times New Roman" w:cs="Times New Roman"/>
              </w:rPr>
              <w:t>UNID</w:t>
            </w:r>
          </w:p>
        </w:tc>
        <w:tc>
          <w:tcPr>
            <w:tcW w:w="1128" w:type="dxa"/>
            <w:tcBorders>
              <w:top w:val="single" w:sz="4" w:space="0" w:color="auto"/>
              <w:left w:val="single" w:sz="4" w:space="0" w:color="auto"/>
              <w:bottom w:val="single" w:sz="4" w:space="0" w:color="auto"/>
              <w:right w:val="single" w:sz="4" w:space="0" w:color="auto"/>
            </w:tcBorders>
            <w:vAlign w:val="center"/>
          </w:tcPr>
          <w:p w14:paraId="53325A0C" w14:textId="77777777" w:rsidR="00A836BE" w:rsidRPr="00A836BE" w:rsidRDefault="0062552C" w:rsidP="00A836BE">
            <w:pPr>
              <w:jc w:val="both"/>
              <w:rPr>
                <w:rFonts w:ascii="Times New Roman" w:hAnsi="Times New Roman" w:cs="Times New Roman"/>
              </w:rPr>
            </w:pPr>
            <w:r>
              <w:rPr>
                <w:rFonts w:ascii="Times New Roman" w:hAnsi="Times New Roman" w:cs="Times New Roman"/>
              </w:rPr>
              <w:t>1</w:t>
            </w:r>
          </w:p>
        </w:tc>
        <w:tc>
          <w:tcPr>
            <w:tcW w:w="1410" w:type="dxa"/>
            <w:tcBorders>
              <w:top w:val="single" w:sz="4" w:space="0" w:color="auto"/>
              <w:left w:val="single" w:sz="4" w:space="0" w:color="auto"/>
              <w:bottom w:val="single" w:sz="4" w:space="0" w:color="auto"/>
              <w:right w:val="single" w:sz="4" w:space="0" w:color="auto"/>
            </w:tcBorders>
            <w:vAlign w:val="center"/>
          </w:tcPr>
          <w:p w14:paraId="4DB57066" w14:textId="70B8D113" w:rsidR="00A836BE" w:rsidRPr="00A836BE" w:rsidRDefault="003C1A11" w:rsidP="00A836BE">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97,80</w:t>
            </w:r>
          </w:p>
        </w:tc>
        <w:tc>
          <w:tcPr>
            <w:tcW w:w="1243" w:type="dxa"/>
            <w:tcBorders>
              <w:top w:val="single" w:sz="4" w:space="0" w:color="auto"/>
              <w:left w:val="single" w:sz="4" w:space="0" w:color="auto"/>
              <w:bottom w:val="single" w:sz="4" w:space="0" w:color="auto"/>
              <w:right w:val="single" w:sz="4" w:space="0" w:color="auto"/>
            </w:tcBorders>
            <w:vAlign w:val="center"/>
          </w:tcPr>
          <w:p w14:paraId="44A5E46D" w14:textId="41577535" w:rsidR="00A836BE" w:rsidRPr="00A836BE" w:rsidRDefault="003C1A11" w:rsidP="00A836BE">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97,80</w:t>
            </w:r>
          </w:p>
        </w:tc>
      </w:tr>
      <w:tr w:rsidR="00A836BE" w:rsidRPr="00A836BE" w14:paraId="55CCAB22" w14:textId="77777777" w:rsidTr="000868BC">
        <w:tc>
          <w:tcPr>
            <w:tcW w:w="813" w:type="dxa"/>
            <w:tcBorders>
              <w:top w:val="single" w:sz="4" w:space="0" w:color="auto"/>
              <w:left w:val="single" w:sz="4" w:space="0" w:color="auto"/>
              <w:bottom w:val="single" w:sz="4" w:space="0" w:color="auto"/>
              <w:right w:val="single" w:sz="4" w:space="0" w:color="auto"/>
            </w:tcBorders>
          </w:tcPr>
          <w:p w14:paraId="46F1FE17" w14:textId="77777777" w:rsidR="00A836BE" w:rsidRPr="00A836BE" w:rsidRDefault="00A836BE" w:rsidP="00A836BE">
            <w:pPr>
              <w:jc w:val="both"/>
              <w:rPr>
                <w:rFonts w:ascii="Times New Roman" w:hAnsi="Times New Roman" w:cs="Times New Roman"/>
              </w:rPr>
            </w:pPr>
            <w:r w:rsidRPr="00A836BE">
              <w:rPr>
                <w:rFonts w:ascii="Times New Roman" w:hAnsi="Times New Roman" w:cs="Times New Roman"/>
              </w:rPr>
              <w:lastRenderedPageBreak/>
              <w:t>11</w:t>
            </w:r>
          </w:p>
        </w:tc>
        <w:tc>
          <w:tcPr>
            <w:tcW w:w="3914" w:type="dxa"/>
            <w:tcBorders>
              <w:top w:val="single" w:sz="4" w:space="0" w:color="auto"/>
              <w:left w:val="single" w:sz="4" w:space="0" w:color="auto"/>
              <w:bottom w:val="single" w:sz="4" w:space="0" w:color="auto"/>
              <w:right w:val="single" w:sz="4" w:space="0" w:color="auto"/>
            </w:tcBorders>
            <w:vAlign w:val="center"/>
          </w:tcPr>
          <w:p w14:paraId="4CAD9185" w14:textId="77777777" w:rsidR="00A836BE" w:rsidRPr="00A836BE" w:rsidRDefault="00A836BE" w:rsidP="00A836BE">
            <w:pPr>
              <w:pStyle w:val="isselectedend"/>
              <w:jc w:val="both"/>
            </w:pPr>
            <w:r w:rsidRPr="00A836BE">
              <w:t>Tinta para piso na cor cinza, apresentada em embalagem de 18 litros, ideal para pintura de áreas internas e externas com alto desempenho e durabilidade. Desenvolvida com fórmula de alta qualidade, proporciona excelente cobertura e rendimento, sendo indicada para superfícies como concreto, cimento, áreas previamente pintadas e cerâmicas não vitrificadas.</w:t>
            </w:r>
          </w:p>
        </w:tc>
        <w:tc>
          <w:tcPr>
            <w:tcW w:w="1126" w:type="dxa"/>
            <w:tcBorders>
              <w:top w:val="single" w:sz="4" w:space="0" w:color="auto"/>
              <w:left w:val="single" w:sz="4" w:space="0" w:color="auto"/>
              <w:bottom w:val="single" w:sz="4" w:space="0" w:color="auto"/>
              <w:right w:val="single" w:sz="4" w:space="0" w:color="auto"/>
            </w:tcBorders>
            <w:vAlign w:val="center"/>
          </w:tcPr>
          <w:p w14:paraId="39B47B00" w14:textId="77777777" w:rsidR="00A836BE" w:rsidRPr="00A836BE" w:rsidRDefault="0062552C" w:rsidP="00A836BE">
            <w:pPr>
              <w:jc w:val="both"/>
              <w:rPr>
                <w:rFonts w:ascii="Times New Roman" w:hAnsi="Times New Roman" w:cs="Times New Roman"/>
              </w:rPr>
            </w:pPr>
            <w:r>
              <w:rPr>
                <w:rFonts w:ascii="Times New Roman" w:hAnsi="Times New Roman" w:cs="Times New Roman"/>
              </w:rPr>
              <w:t>UNID.</w:t>
            </w:r>
          </w:p>
        </w:tc>
        <w:tc>
          <w:tcPr>
            <w:tcW w:w="1128" w:type="dxa"/>
            <w:tcBorders>
              <w:top w:val="single" w:sz="4" w:space="0" w:color="auto"/>
              <w:left w:val="single" w:sz="4" w:space="0" w:color="auto"/>
              <w:bottom w:val="single" w:sz="4" w:space="0" w:color="auto"/>
              <w:right w:val="single" w:sz="4" w:space="0" w:color="auto"/>
            </w:tcBorders>
            <w:vAlign w:val="center"/>
          </w:tcPr>
          <w:p w14:paraId="5BDF871D" w14:textId="77777777" w:rsidR="00A836BE" w:rsidRPr="00A836BE" w:rsidRDefault="0062552C" w:rsidP="00A836BE">
            <w:pPr>
              <w:jc w:val="both"/>
              <w:rPr>
                <w:rFonts w:ascii="Times New Roman" w:hAnsi="Times New Roman" w:cs="Times New Roman"/>
              </w:rPr>
            </w:pPr>
            <w:r>
              <w:rPr>
                <w:rFonts w:ascii="Times New Roman" w:hAnsi="Times New Roman" w:cs="Times New Roman"/>
              </w:rPr>
              <w:t>3</w:t>
            </w:r>
          </w:p>
        </w:tc>
        <w:tc>
          <w:tcPr>
            <w:tcW w:w="1410" w:type="dxa"/>
            <w:tcBorders>
              <w:top w:val="single" w:sz="4" w:space="0" w:color="auto"/>
              <w:left w:val="single" w:sz="4" w:space="0" w:color="auto"/>
              <w:bottom w:val="single" w:sz="4" w:space="0" w:color="auto"/>
              <w:right w:val="single" w:sz="4" w:space="0" w:color="auto"/>
            </w:tcBorders>
            <w:vAlign w:val="center"/>
          </w:tcPr>
          <w:p w14:paraId="294F54C1" w14:textId="2CA19C83" w:rsidR="00A836BE" w:rsidRPr="00A836BE" w:rsidRDefault="003C1A11" w:rsidP="00A836BE">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452,00</w:t>
            </w:r>
          </w:p>
        </w:tc>
        <w:tc>
          <w:tcPr>
            <w:tcW w:w="1243" w:type="dxa"/>
            <w:tcBorders>
              <w:top w:val="single" w:sz="4" w:space="0" w:color="auto"/>
              <w:left w:val="single" w:sz="4" w:space="0" w:color="auto"/>
              <w:bottom w:val="single" w:sz="4" w:space="0" w:color="auto"/>
              <w:right w:val="single" w:sz="4" w:space="0" w:color="auto"/>
            </w:tcBorders>
            <w:vAlign w:val="center"/>
          </w:tcPr>
          <w:p w14:paraId="63733532" w14:textId="6B34AF38" w:rsidR="00A836BE" w:rsidRPr="00A836BE" w:rsidRDefault="003C1A11" w:rsidP="00A836BE">
            <w:pPr>
              <w:jc w:val="both"/>
              <w:rPr>
                <w:rFonts w:ascii="Times New Roman" w:hAnsi="Times New Roman" w:cs="Times New Roman"/>
              </w:rPr>
            </w:pPr>
            <w:r>
              <w:rPr>
                <w:rFonts w:ascii="Times New Roman" w:hAnsi="Times New Roman" w:cs="Times New Roman"/>
              </w:rPr>
              <w:t>R$1.</w:t>
            </w:r>
            <w:r w:rsidR="006834F6">
              <w:rPr>
                <w:rFonts w:ascii="Times New Roman" w:hAnsi="Times New Roman" w:cs="Times New Roman"/>
              </w:rPr>
              <w:t>356,00</w:t>
            </w:r>
          </w:p>
        </w:tc>
      </w:tr>
      <w:tr w:rsidR="0062552C" w:rsidRPr="00A836BE" w14:paraId="254180E1" w14:textId="77777777" w:rsidTr="00812E8C">
        <w:tc>
          <w:tcPr>
            <w:tcW w:w="813" w:type="dxa"/>
            <w:tcBorders>
              <w:top w:val="single" w:sz="4" w:space="0" w:color="auto"/>
              <w:left w:val="single" w:sz="4" w:space="0" w:color="auto"/>
              <w:bottom w:val="single" w:sz="4" w:space="0" w:color="auto"/>
              <w:right w:val="single" w:sz="4" w:space="0" w:color="auto"/>
            </w:tcBorders>
          </w:tcPr>
          <w:p w14:paraId="27CE2DBD" w14:textId="77777777" w:rsidR="0062552C" w:rsidRPr="00A836BE" w:rsidRDefault="0062552C" w:rsidP="0062552C">
            <w:pPr>
              <w:jc w:val="both"/>
              <w:rPr>
                <w:rFonts w:ascii="Times New Roman" w:hAnsi="Times New Roman" w:cs="Times New Roman"/>
              </w:rPr>
            </w:pPr>
            <w:r>
              <w:rPr>
                <w:rFonts w:ascii="Times New Roman" w:hAnsi="Times New Roman" w:cs="Times New Roman"/>
              </w:rPr>
              <w:t>12</w:t>
            </w:r>
          </w:p>
        </w:tc>
        <w:tc>
          <w:tcPr>
            <w:tcW w:w="3914" w:type="dxa"/>
            <w:tcBorders>
              <w:top w:val="single" w:sz="4" w:space="0" w:color="auto"/>
              <w:left w:val="single" w:sz="4" w:space="0" w:color="auto"/>
              <w:bottom w:val="single" w:sz="4" w:space="0" w:color="auto"/>
              <w:right w:val="single" w:sz="4" w:space="0" w:color="auto"/>
            </w:tcBorders>
          </w:tcPr>
          <w:p w14:paraId="2BBD8533" w14:textId="1C90271C" w:rsidR="0062552C" w:rsidRPr="00B97B72" w:rsidRDefault="0062552C" w:rsidP="0062552C">
            <w:pPr>
              <w:pStyle w:val="isselectedend"/>
            </w:pPr>
            <w:r>
              <w:t xml:space="preserve">Azulejo para parede na cor branca, com acabamento liso e brilhante, no formato aproximado de 34 x 60 cm, ideal para revestimento de ambientes internos e externos que buscam praticidade, luminosidade e acabamento moderno. Produzido em material cerâmico de alta qualidade, possui superfície uniforme com brilho intenso, contribuindo para melhor reflexão da luz e sensação de amplitude no ambiente. A cor branca é versátil e atemporal, aproximadamente de 8 a </w:t>
            </w:r>
            <w:r w:rsidR="002F3B58">
              <w:t xml:space="preserve">10 </w:t>
            </w:r>
            <w:r>
              <w:t>metros quadrados.</w:t>
            </w:r>
          </w:p>
        </w:tc>
        <w:tc>
          <w:tcPr>
            <w:tcW w:w="1126" w:type="dxa"/>
            <w:tcBorders>
              <w:top w:val="single" w:sz="4" w:space="0" w:color="auto"/>
              <w:left w:val="single" w:sz="4" w:space="0" w:color="auto"/>
              <w:bottom w:val="single" w:sz="4" w:space="0" w:color="auto"/>
              <w:right w:val="single" w:sz="4" w:space="0" w:color="auto"/>
            </w:tcBorders>
            <w:vAlign w:val="center"/>
          </w:tcPr>
          <w:p w14:paraId="20ABD1B1" w14:textId="161A706F" w:rsidR="0062552C" w:rsidRPr="00A836BE" w:rsidRDefault="002F3B58" w:rsidP="0062552C">
            <w:pPr>
              <w:jc w:val="both"/>
              <w:rPr>
                <w:rFonts w:ascii="Times New Roman" w:hAnsi="Times New Roman" w:cs="Times New Roman"/>
              </w:rPr>
            </w:pPr>
            <w:r>
              <w:rPr>
                <w:rFonts w:ascii="Times New Roman" w:hAnsi="Times New Roman" w:cs="Times New Roman"/>
              </w:rPr>
              <w:t>METROS</w:t>
            </w:r>
          </w:p>
        </w:tc>
        <w:tc>
          <w:tcPr>
            <w:tcW w:w="1128" w:type="dxa"/>
            <w:tcBorders>
              <w:top w:val="single" w:sz="4" w:space="0" w:color="auto"/>
              <w:left w:val="single" w:sz="4" w:space="0" w:color="auto"/>
              <w:bottom w:val="single" w:sz="4" w:space="0" w:color="auto"/>
              <w:right w:val="single" w:sz="4" w:space="0" w:color="auto"/>
            </w:tcBorders>
            <w:vAlign w:val="center"/>
          </w:tcPr>
          <w:p w14:paraId="7A9836CF" w14:textId="562BB9BE" w:rsidR="0062552C" w:rsidRPr="00A836BE" w:rsidRDefault="002F3B58" w:rsidP="0062552C">
            <w:pPr>
              <w:jc w:val="both"/>
              <w:rPr>
                <w:rFonts w:ascii="Times New Roman" w:hAnsi="Times New Roman" w:cs="Times New Roman"/>
              </w:rPr>
            </w:pPr>
            <w:r>
              <w:rPr>
                <w:rFonts w:ascii="Times New Roman" w:hAnsi="Times New Roman" w:cs="Times New Roman"/>
              </w:rPr>
              <w:t>10</w:t>
            </w:r>
          </w:p>
        </w:tc>
        <w:tc>
          <w:tcPr>
            <w:tcW w:w="1410" w:type="dxa"/>
            <w:tcBorders>
              <w:top w:val="single" w:sz="4" w:space="0" w:color="auto"/>
              <w:left w:val="single" w:sz="4" w:space="0" w:color="auto"/>
              <w:bottom w:val="single" w:sz="4" w:space="0" w:color="auto"/>
              <w:right w:val="single" w:sz="4" w:space="0" w:color="auto"/>
            </w:tcBorders>
            <w:vAlign w:val="center"/>
          </w:tcPr>
          <w:p w14:paraId="3C7B964A" w14:textId="4F336B39" w:rsidR="0062552C" w:rsidRPr="00A836BE" w:rsidRDefault="003C1A11" w:rsidP="0062552C">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27,50</w:t>
            </w:r>
          </w:p>
        </w:tc>
        <w:tc>
          <w:tcPr>
            <w:tcW w:w="1243" w:type="dxa"/>
            <w:tcBorders>
              <w:top w:val="single" w:sz="4" w:space="0" w:color="auto"/>
              <w:left w:val="single" w:sz="4" w:space="0" w:color="auto"/>
              <w:bottom w:val="single" w:sz="4" w:space="0" w:color="auto"/>
              <w:right w:val="single" w:sz="4" w:space="0" w:color="auto"/>
            </w:tcBorders>
            <w:vAlign w:val="center"/>
          </w:tcPr>
          <w:p w14:paraId="6C416EB8" w14:textId="2F4466B4" w:rsidR="0062552C" w:rsidRPr="00A836BE" w:rsidRDefault="003C1A11" w:rsidP="0062552C">
            <w:pPr>
              <w:jc w:val="both"/>
              <w:rPr>
                <w:rFonts w:ascii="Times New Roman" w:hAnsi="Times New Roman" w:cs="Times New Roman"/>
              </w:rPr>
            </w:pPr>
            <w:r>
              <w:rPr>
                <w:rFonts w:ascii="Times New Roman" w:hAnsi="Times New Roman" w:cs="Times New Roman"/>
              </w:rPr>
              <w:t>R$</w:t>
            </w:r>
            <w:r w:rsidR="006834F6">
              <w:rPr>
                <w:rFonts w:ascii="Times New Roman" w:hAnsi="Times New Roman" w:cs="Times New Roman"/>
              </w:rPr>
              <w:t>275,00</w:t>
            </w:r>
          </w:p>
        </w:tc>
      </w:tr>
    </w:tbl>
    <w:p w14:paraId="5CFA1147" w14:textId="77777777" w:rsidR="00895B63" w:rsidRDefault="00895B63" w:rsidP="00A836BE">
      <w:pPr>
        <w:pStyle w:val="Nivel2"/>
        <w:numPr>
          <w:ilvl w:val="0"/>
          <w:numId w:val="0"/>
        </w:numPr>
        <w:spacing w:before="0" w:after="0"/>
        <w:ind w:left="709"/>
        <w:rPr>
          <w:rFonts w:ascii="Times New Roman" w:hAnsi="Times New Roman" w:cs="Times New Roman"/>
          <w:b/>
          <w:bCs/>
          <w:kern w:val="0"/>
          <w:sz w:val="22"/>
          <w:szCs w:val="22"/>
        </w:rPr>
      </w:pPr>
    </w:p>
    <w:p w14:paraId="0075ACF5" w14:textId="77777777" w:rsidR="00B279D9" w:rsidRPr="00A836BE" w:rsidRDefault="00B279D9" w:rsidP="00A836BE">
      <w:pPr>
        <w:pStyle w:val="Nivel2"/>
        <w:numPr>
          <w:ilvl w:val="0"/>
          <w:numId w:val="0"/>
        </w:numPr>
        <w:spacing w:before="0" w:after="0"/>
        <w:ind w:left="709"/>
        <w:rPr>
          <w:rFonts w:ascii="Times New Roman" w:hAnsi="Times New Roman" w:cs="Times New Roman"/>
          <w:b/>
          <w:bCs/>
          <w:kern w:val="0"/>
          <w:sz w:val="22"/>
          <w:szCs w:val="22"/>
        </w:rPr>
      </w:pPr>
    </w:p>
    <w:p w14:paraId="3D78F684"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O objeto desta contratação não se enquadra como sendo de bem de luxo, conforme Decreto Federal nº 10.818, de 27 de setembro de 2021 e Decreto Municipal 204, de 28 de dezembro de 2022.</w:t>
      </w:r>
    </w:p>
    <w:p w14:paraId="6495F2AE" w14:textId="77777777" w:rsidR="00895B63" w:rsidRPr="00A836BE" w:rsidRDefault="00895B63" w:rsidP="00A836BE">
      <w:pPr>
        <w:pStyle w:val="Nivel2"/>
        <w:spacing w:before="0" w:after="0"/>
        <w:ind w:left="0" w:firstLine="709"/>
        <w:rPr>
          <w:rFonts w:ascii="Times New Roman" w:hAnsi="Times New Roman" w:cs="Times New Roman"/>
          <w:color w:val="auto"/>
          <w:sz w:val="22"/>
          <w:szCs w:val="22"/>
        </w:rPr>
      </w:pPr>
      <w:r w:rsidRPr="00A836BE">
        <w:rPr>
          <w:rFonts w:ascii="Times New Roman" w:hAnsi="Times New Roman" w:cs="Times New Roman"/>
          <w:sz w:val="22"/>
          <w:szCs w:val="22"/>
        </w:rPr>
        <w:t xml:space="preserve">Os bens objeto desta contratação são caracterizados como comuns, conforme justificativa </w:t>
      </w:r>
      <w:r w:rsidRPr="00A836BE">
        <w:rPr>
          <w:rFonts w:ascii="Times New Roman" w:hAnsi="Times New Roman" w:cs="Times New Roman"/>
          <w:color w:val="auto"/>
          <w:sz w:val="22"/>
          <w:szCs w:val="22"/>
        </w:rPr>
        <w:t>constante do Estudo Técnico Preliminar.</w:t>
      </w:r>
    </w:p>
    <w:p w14:paraId="678BE283" w14:textId="77777777" w:rsidR="00895B63" w:rsidRPr="00A836BE" w:rsidRDefault="00895B63" w:rsidP="00A836BE">
      <w:pPr>
        <w:pStyle w:val="Nvel2-Red"/>
        <w:spacing w:before="0" w:after="0"/>
        <w:ind w:firstLine="709"/>
        <w:rPr>
          <w:rFonts w:ascii="Times New Roman" w:hAnsi="Times New Roman" w:cs="Times New Roman"/>
          <w:i w:val="0"/>
          <w:color w:val="auto"/>
          <w:sz w:val="22"/>
          <w:szCs w:val="22"/>
        </w:rPr>
      </w:pPr>
      <w:r w:rsidRPr="00A836BE">
        <w:rPr>
          <w:rFonts w:ascii="Times New Roman" w:hAnsi="Times New Roman" w:cs="Times New Roman"/>
          <w:i w:val="0"/>
          <w:color w:val="auto"/>
          <w:sz w:val="22"/>
          <w:szCs w:val="22"/>
        </w:rPr>
        <w:t>O prazo de vigência da contratação é de 12 meses contados do a partir da assinatura contrato.</w:t>
      </w:r>
    </w:p>
    <w:p w14:paraId="7C7DAB9B"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O contrato oferece maior detalhamento das regras que serão aplicadas em relação à vigência da contratação.</w:t>
      </w:r>
    </w:p>
    <w:p w14:paraId="7C2D4859" w14:textId="77777777" w:rsidR="00895B63" w:rsidRPr="00A836BE" w:rsidRDefault="00895B63" w:rsidP="00A836BE">
      <w:pPr>
        <w:pStyle w:val="Nivel2"/>
        <w:numPr>
          <w:ilvl w:val="0"/>
          <w:numId w:val="0"/>
        </w:numPr>
        <w:spacing w:before="0" w:after="0"/>
        <w:ind w:left="709"/>
        <w:rPr>
          <w:rFonts w:ascii="Times New Roman" w:hAnsi="Times New Roman" w:cs="Times New Roman"/>
          <w:sz w:val="22"/>
          <w:szCs w:val="22"/>
        </w:rPr>
      </w:pPr>
    </w:p>
    <w:p w14:paraId="703D8606" w14:textId="77777777" w:rsidR="00895B63" w:rsidRPr="00A836BE" w:rsidRDefault="00895B63" w:rsidP="00A836BE">
      <w:pPr>
        <w:pStyle w:val="Nivel01"/>
        <w:tabs>
          <w:tab w:val="clear" w:pos="360"/>
        </w:tabs>
        <w:spacing w:before="0" w:line="276" w:lineRule="auto"/>
        <w:rPr>
          <w:rFonts w:ascii="Times New Roman" w:hAnsi="Times New Roman" w:cs="Times New Roman"/>
          <w:sz w:val="22"/>
          <w:szCs w:val="22"/>
        </w:rPr>
      </w:pPr>
      <w:r w:rsidRPr="00A836BE">
        <w:rPr>
          <w:rFonts w:ascii="Times New Roman" w:hAnsi="Times New Roman" w:cs="Times New Roman"/>
          <w:sz w:val="22"/>
          <w:szCs w:val="22"/>
        </w:rPr>
        <w:t>FUNDAMENTAÇÃO E DESCRIÇÃO DA NECESSIDADE DA CONTRATAÇÃO</w:t>
      </w:r>
    </w:p>
    <w:p w14:paraId="034B9296"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A Fundamentação da Contratação e de seus quantitativos encontra-se pormenorizada em Tópico específico dos Estudos Técnicos Preliminares, apêndice deste Termo de Referência.</w:t>
      </w:r>
    </w:p>
    <w:p w14:paraId="05434875"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 xml:space="preserve">O objeto da contratação está previsto no Plano de Contratações Anual </w:t>
      </w:r>
      <w:r w:rsidR="00D611A6" w:rsidRPr="00A836BE">
        <w:rPr>
          <w:rFonts w:ascii="Times New Roman" w:hAnsi="Times New Roman" w:cs="Times New Roman"/>
          <w:color w:val="000000" w:themeColor="text1"/>
          <w:sz w:val="22"/>
          <w:szCs w:val="22"/>
        </w:rPr>
        <w:t>2026.</w:t>
      </w:r>
    </w:p>
    <w:p w14:paraId="013F5A52" w14:textId="77777777" w:rsidR="00895B63" w:rsidRPr="00A836BE" w:rsidRDefault="00895B63" w:rsidP="00A836BE">
      <w:pPr>
        <w:pStyle w:val="Nivel2"/>
        <w:numPr>
          <w:ilvl w:val="0"/>
          <w:numId w:val="0"/>
        </w:numPr>
        <w:spacing w:before="0" w:after="0"/>
        <w:ind w:left="709"/>
        <w:rPr>
          <w:rFonts w:ascii="Times New Roman" w:hAnsi="Times New Roman" w:cs="Times New Roman"/>
          <w:sz w:val="22"/>
          <w:szCs w:val="22"/>
        </w:rPr>
      </w:pPr>
    </w:p>
    <w:p w14:paraId="7678AD87" w14:textId="77777777" w:rsidR="00895B63" w:rsidRPr="00A836BE" w:rsidRDefault="00895B63" w:rsidP="00A836BE">
      <w:pPr>
        <w:pStyle w:val="Nivel01"/>
        <w:tabs>
          <w:tab w:val="clear" w:pos="360"/>
        </w:tabs>
        <w:spacing w:before="0" w:line="276" w:lineRule="auto"/>
        <w:rPr>
          <w:rFonts w:ascii="Times New Roman" w:hAnsi="Times New Roman" w:cs="Times New Roman"/>
          <w:sz w:val="22"/>
          <w:szCs w:val="22"/>
        </w:rPr>
      </w:pPr>
      <w:r w:rsidRPr="00A836BE">
        <w:rPr>
          <w:rFonts w:ascii="Times New Roman" w:hAnsi="Times New Roman" w:cs="Times New Roman"/>
          <w:sz w:val="22"/>
          <w:szCs w:val="22"/>
        </w:rPr>
        <w:t>DESCRIÇÃO DA SOLUÇÃO COMO UM TODO CONSIDERADO O CICLO DE VIDA DO OBJETO E ESPECIFICAÇÃO DO PRODUTO</w:t>
      </w:r>
    </w:p>
    <w:p w14:paraId="0EA61C5F" w14:textId="77777777" w:rsidR="00895B63" w:rsidRPr="00A836BE" w:rsidRDefault="00895B63" w:rsidP="00A836BE">
      <w:pPr>
        <w:pStyle w:val="Nvel2-Red"/>
        <w:spacing w:before="0" w:after="0"/>
        <w:ind w:firstLine="709"/>
        <w:rPr>
          <w:rFonts w:ascii="Times New Roman" w:hAnsi="Times New Roman" w:cs="Times New Roman"/>
          <w:i w:val="0"/>
          <w:color w:val="000000" w:themeColor="text1"/>
          <w:sz w:val="22"/>
          <w:szCs w:val="22"/>
        </w:rPr>
      </w:pPr>
      <w:r w:rsidRPr="00A836BE">
        <w:rPr>
          <w:rFonts w:ascii="Times New Roman" w:hAnsi="Times New Roman" w:cs="Times New Roman"/>
          <w:i w:val="0"/>
          <w:color w:val="000000" w:themeColor="text1"/>
          <w:sz w:val="22"/>
          <w:szCs w:val="22"/>
        </w:rPr>
        <w:t>A descrição da solução como um todo encontra-se pormenorizada em tópico específico dos Estudos Técnicos Preliminares, apêndice deste Termo de Referência.</w:t>
      </w:r>
    </w:p>
    <w:p w14:paraId="159B1818" w14:textId="77777777" w:rsidR="00895B63" w:rsidRPr="00A836BE" w:rsidRDefault="00895B63" w:rsidP="00A836BE">
      <w:pPr>
        <w:pStyle w:val="Nvel2-Red"/>
        <w:numPr>
          <w:ilvl w:val="0"/>
          <w:numId w:val="0"/>
        </w:numPr>
        <w:spacing w:before="0" w:after="0"/>
        <w:ind w:left="709"/>
        <w:rPr>
          <w:rFonts w:ascii="Times New Roman" w:hAnsi="Times New Roman" w:cs="Times New Roman"/>
          <w:i w:val="0"/>
          <w:color w:val="000000" w:themeColor="text1"/>
          <w:sz w:val="22"/>
          <w:szCs w:val="22"/>
        </w:rPr>
      </w:pPr>
    </w:p>
    <w:p w14:paraId="79F8114E" w14:textId="77777777" w:rsidR="00895B63" w:rsidRPr="00A836BE" w:rsidRDefault="00895B63" w:rsidP="00A836BE">
      <w:pPr>
        <w:pStyle w:val="Nivel01"/>
        <w:tabs>
          <w:tab w:val="clear" w:pos="360"/>
        </w:tabs>
        <w:spacing w:before="0" w:line="276" w:lineRule="auto"/>
        <w:ind w:left="360" w:hanging="360"/>
        <w:rPr>
          <w:rFonts w:ascii="Times New Roman" w:hAnsi="Times New Roman" w:cs="Times New Roman"/>
          <w:sz w:val="22"/>
          <w:szCs w:val="22"/>
        </w:rPr>
      </w:pPr>
      <w:r w:rsidRPr="00A836BE">
        <w:rPr>
          <w:rFonts w:ascii="Times New Roman" w:hAnsi="Times New Roman" w:cs="Times New Roman"/>
          <w:sz w:val="22"/>
          <w:szCs w:val="22"/>
        </w:rPr>
        <w:t>REQUISITOS DA CONTRATAÇÃO</w:t>
      </w:r>
    </w:p>
    <w:p w14:paraId="3CBCCD34" w14:textId="77777777" w:rsidR="00895B63" w:rsidRPr="00A836BE" w:rsidRDefault="00895B63" w:rsidP="00A836BE">
      <w:pPr>
        <w:jc w:val="both"/>
        <w:rPr>
          <w:rFonts w:ascii="Times New Roman" w:hAnsi="Times New Roman" w:cs="Times New Roman"/>
          <w:sz w:val="22"/>
          <w:szCs w:val="22"/>
          <w:lang w:eastAsia="pt-BR"/>
        </w:rPr>
      </w:pPr>
    </w:p>
    <w:p w14:paraId="32192513" w14:textId="491BDD31" w:rsidR="00895B63" w:rsidRDefault="00895B63" w:rsidP="006834F6">
      <w:pPr>
        <w:pStyle w:val="Nvel1-SemNum"/>
        <w:spacing w:before="0" w:line="276" w:lineRule="auto"/>
        <w:ind w:left="360"/>
        <w:rPr>
          <w:rFonts w:ascii="Times New Roman" w:hAnsi="Times New Roman" w:cs="Times New Roman"/>
          <w:color w:val="auto"/>
          <w:sz w:val="22"/>
          <w:szCs w:val="22"/>
        </w:rPr>
      </w:pPr>
      <w:r w:rsidRPr="00A836BE">
        <w:rPr>
          <w:rFonts w:ascii="Times New Roman" w:hAnsi="Times New Roman" w:cs="Times New Roman"/>
          <w:color w:val="auto"/>
          <w:sz w:val="22"/>
          <w:szCs w:val="22"/>
        </w:rPr>
        <w:lastRenderedPageBreak/>
        <w:t>Subcontratação</w:t>
      </w:r>
    </w:p>
    <w:p w14:paraId="16A81434" w14:textId="77777777" w:rsidR="006834F6" w:rsidRPr="00A836BE" w:rsidRDefault="006834F6" w:rsidP="00A836BE">
      <w:pPr>
        <w:pStyle w:val="Nvel1-SemNum"/>
        <w:spacing w:before="0" w:line="276" w:lineRule="auto"/>
        <w:ind w:left="0"/>
        <w:rPr>
          <w:rFonts w:ascii="Times New Roman" w:hAnsi="Times New Roman" w:cs="Times New Roman"/>
          <w:color w:val="auto"/>
          <w:sz w:val="22"/>
          <w:szCs w:val="22"/>
        </w:rPr>
      </w:pPr>
    </w:p>
    <w:p w14:paraId="09B013EF" w14:textId="77777777" w:rsidR="00895B63" w:rsidRPr="00A836BE" w:rsidRDefault="00895B63" w:rsidP="00A836BE">
      <w:pPr>
        <w:pStyle w:val="Nivel2"/>
        <w:spacing w:before="0" w:after="0"/>
        <w:ind w:left="0" w:firstLine="709"/>
        <w:rPr>
          <w:rFonts w:ascii="Times New Roman" w:hAnsi="Times New Roman" w:cs="Times New Roman"/>
          <w:iCs/>
          <w:color w:val="auto"/>
          <w:sz w:val="22"/>
          <w:szCs w:val="22"/>
        </w:rPr>
      </w:pPr>
      <w:r w:rsidRPr="00A836BE">
        <w:rPr>
          <w:rFonts w:ascii="Times New Roman" w:hAnsi="Times New Roman" w:cs="Times New Roman"/>
          <w:iCs/>
          <w:color w:val="auto"/>
          <w:sz w:val="22"/>
          <w:szCs w:val="22"/>
        </w:rPr>
        <w:t>Não é admitida a subcontratação do objeto contratual.</w:t>
      </w:r>
    </w:p>
    <w:p w14:paraId="42F97CFC" w14:textId="77777777" w:rsidR="00895B63" w:rsidRPr="00A836BE" w:rsidRDefault="00895B63" w:rsidP="00A836BE">
      <w:pPr>
        <w:pStyle w:val="Nvel1-SemNum"/>
        <w:spacing w:before="0" w:line="276" w:lineRule="auto"/>
        <w:rPr>
          <w:rFonts w:ascii="Times New Roman" w:hAnsi="Times New Roman" w:cs="Times New Roman"/>
          <w:color w:val="auto"/>
          <w:sz w:val="22"/>
          <w:szCs w:val="22"/>
        </w:rPr>
      </w:pPr>
      <w:r w:rsidRPr="00A836BE">
        <w:rPr>
          <w:rFonts w:ascii="Times New Roman" w:hAnsi="Times New Roman" w:cs="Times New Roman"/>
          <w:color w:val="auto"/>
          <w:sz w:val="22"/>
          <w:szCs w:val="22"/>
        </w:rPr>
        <w:t>Garantia da contratação</w:t>
      </w:r>
    </w:p>
    <w:p w14:paraId="783C9C1F" w14:textId="77777777" w:rsidR="00895B63" w:rsidRPr="00A836BE" w:rsidRDefault="00895B63" w:rsidP="00A836BE">
      <w:pPr>
        <w:pStyle w:val="Nvel2-Red"/>
        <w:spacing w:before="0" w:after="0"/>
        <w:ind w:firstLine="709"/>
        <w:rPr>
          <w:rFonts w:ascii="Times New Roman" w:hAnsi="Times New Roman" w:cs="Times New Roman"/>
          <w:i w:val="0"/>
          <w:color w:val="auto"/>
          <w:sz w:val="22"/>
          <w:szCs w:val="22"/>
        </w:rPr>
      </w:pPr>
      <w:r w:rsidRPr="00A836BE">
        <w:rPr>
          <w:rFonts w:ascii="Times New Roman" w:hAnsi="Times New Roman" w:cs="Times New Roman"/>
          <w:i w:val="0"/>
          <w:color w:val="auto"/>
          <w:sz w:val="22"/>
          <w:szCs w:val="22"/>
        </w:rPr>
        <w:t xml:space="preserve">Não haverá exigência da garantia da contratação dos </w:t>
      </w:r>
      <w:hyperlink r:id="rId7" w:anchor="art96" w:history="1">
        <w:r w:rsidRPr="00A836BE">
          <w:rPr>
            <w:rStyle w:val="Hyperlink"/>
            <w:rFonts w:ascii="Times New Roman" w:hAnsi="Times New Roman" w:cs="Times New Roman"/>
            <w:i w:val="0"/>
            <w:color w:val="auto"/>
            <w:sz w:val="22"/>
            <w:szCs w:val="22"/>
          </w:rPr>
          <w:t>artigos 96 e seguintes da Lei nº 14.133, de 2021</w:t>
        </w:r>
      </w:hyperlink>
      <w:r w:rsidRPr="00A836BE">
        <w:rPr>
          <w:rFonts w:ascii="Times New Roman" w:hAnsi="Times New Roman" w:cs="Times New Roman"/>
          <w:i w:val="0"/>
          <w:color w:val="auto"/>
          <w:sz w:val="22"/>
          <w:szCs w:val="22"/>
        </w:rPr>
        <w:t>, pelas razões constantes do Estudo Técnico Preliminar.</w:t>
      </w:r>
    </w:p>
    <w:p w14:paraId="483E4387" w14:textId="77777777" w:rsidR="00895B63" w:rsidRPr="00A836BE" w:rsidRDefault="00895B63" w:rsidP="00A836BE">
      <w:pPr>
        <w:pStyle w:val="Nvel2-Red"/>
        <w:numPr>
          <w:ilvl w:val="0"/>
          <w:numId w:val="0"/>
        </w:numPr>
        <w:spacing w:before="0" w:after="0"/>
        <w:ind w:left="709"/>
        <w:rPr>
          <w:rFonts w:ascii="Times New Roman" w:hAnsi="Times New Roman" w:cs="Times New Roman"/>
          <w:i w:val="0"/>
          <w:color w:val="auto"/>
          <w:sz w:val="22"/>
          <w:szCs w:val="22"/>
        </w:rPr>
      </w:pPr>
    </w:p>
    <w:p w14:paraId="17B16C09" w14:textId="77777777" w:rsidR="00895B63" w:rsidRPr="00A836BE" w:rsidRDefault="00895B63" w:rsidP="00A836BE">
      <w:pPr>
        <w:pStyle w:val="Nivel01"/>
        <w:tabs>
          <w:tab w:val="clear" w:pos="360"/>
        </w:tabs>
        <w:spacing w:before="0" w:line="276" w:lineRule="auto"/>
        <w:ind w:left="360" w:hanging="360"/>
        <w:rPr>
          <w:rFonts w:ascii="Times New Roman" w:hAnsi="Times New Roman" w:cs="Times New Roman"/>
          <w:sz w:val="22"/>
          <w:szCs w:val="22"/>
        </w:rPr>
      </w:pPr>
      <w:r w:rsidRPr="00A836BE">
        <w:rPr>
          <w:rFonts w:ascii="Times New Roman" w:hAnsi="Times New Roman" w:cs="Times New Roman"/>
          <w:sz w:val="22"/>
          <w:szCs w:val="22"/>
        </w:rPr>
        <w:t>MODELO DE EXECUÇÃO DO OBJETO</w:t>
      </w:r>
    </w:p>
    <w:p w14:paraId="0C8A4E85" w14:textId="77777777" w:rsidR="00895B63" w:rsidRPr="00A836BE" w:rsidRDefault="00895B63" w:rsidP="00A836BE">
      <w:pPr>
        <w:pStyle w:val="Nvel1-SemNum"/>
        <w:spacing w:before="0" w:line="276" w:lineRule="auto"/>
        <w:rPr>
          <w:rFonts w:ascii="Times New Roman" w:hAnsi="Times New Roman" w:cs="Times New Roman"/>
          <w:color w:val="000000" w:themeColor="text1"/>
          <w:sz w:val="22"/>
          <w:szCs w:val="22"/>
        </w:rPr>
      </w:pPr>
      <w:r w:rsidRPr="00A836BE">
        <w:rPr>
          <w:rFonts w:ascii="Times New Roman" w:hAnsi="Times New Roman" w:cs="Times New Roman"/>
          <w:color w:val="000000" w:themeColor="text1"/>
          <w:sz w:val="22"/>
          <w:szCs w:val="22"/>
        </w:rPr>
        <w:t>Condições de Entrega</w:t>
      </w:r>
    </w:p>
    <w:p w14:paraId="30F2EF1A" w14:textId="77777777" w:rsidR="00895B63" w:rsidRPr="00A836BE" w:rsidRDefault="00895B63" w:rsidP="00A836BE">
      <w:pPr>
        <w:pStyle w:val="Nvel2-Red"/>
        <w:spacing w:before="0" w:after="0"/>
        <w:ind w:left="709"/>
        <w:rPr>
          <w:rFonts w:ascii="Times New Roman" w:hAnsi="Times New Roman" w:cs="Times New Roman"/>
          <w:i w:val="0"/>
          <w:color w:val="auto"/>
          <w:sz w:val="22"/>
          <w:szCs w:val="22"/>
        </w:rPr>
      </w:pPr>
      <w:r w:rsidRPr="00A836BE">
        <w:rPr>
          <w:rFonts w:ascii="Times New Roman" w:hAnsi="Times New Roman" w:cs="Times New Roman"/>
          <w:i w:val="0"/>
          <w:color w:val="auto"/>
          <w:sz w:val="22"/>
          <w:szCs w:val="22"/>
        </w:rPr>
        <w:t>O prazo de entrega dos bens é de 20 dias, contados da entrega do empenho.</w:t>
      </w:r>
    </w:p>
    <w:p w14:paraId="72CB876B" w14:textId="77777777" w:rsidR="00895B63" w:rsidRPr="00A836BE" w:rsidRDefault="00895B63" w:rsidP="00A836BE">
      <w:pPr>
        <w:pStyle w:val="Nvel2-Red"/>
        <w:spacing w:before="0" w:after="0"/>
        <w:ind w:left="709"/>
        <w:rPr>
          <w:rFonts w:ascii="Times New Roman" w:hAnsi="Times New Roman" w:cs="Times New Roman"/>
          <w:i w:val="0"/>
          <w:color w:val="auto"/>
          <w:sz w:val="22"/>
          <w:szCs w:val="22"/>
        </w:rPr>
      </w:pPr>
      <w:r w:rsidRPr="00A836BE">
        <w:rPr>
          <w:rFonts w:ascii="Times New Roman" w:hAnsi="Times New Roman" w:cs="Times New Roman"/>
          <w:i w:val="0"/>
          <w:color w:val="auto"/>
          <w:sz w:val="22"/>
          <w:szCs w:val="22"/>
        </w:rPr>
        <w:t>Caso não seja possível a entrega na data assinalada, a empresa deverá comunicar as razões respectivas com pelo menos 03 dias de antecedência para que qualquer pleito de prorrogação de prazo seja analisado, ressalvadas situações de caso fortuito e força maior.</w:t>
      </w:r>
    </w:p>
    <w:p w14:paraId="0516FEF3" w14:textId="77777777" w:rsidR="00895B63" w:rsidRPr="00A836BE" w:rsidRDefault="00895B63" w:rsidP="00A836BE">
      <w:pPr>
        <w:pStyle w:val="Nivel2"/>
        <w:spacing w:before="0" w:after="0"/>
        <w:ind w:left="709" w:firstLine="0"/>
        <w:rPr>
          <w:rFonts w:ascii="Times New Roman" w:hAnsi="Times New Roman" w:cs="Times New Roman"/>
          <w:color w:val="auto"/>
          <w:sz w:val="22"/>
          <w:szCs w:val="22"/>
        </w:rPr>
      </w:pPr>
      <w:r w:rsidRPr="00A836BE">
        <w:rPr>
          <w:rFonts w:ascii="Times New Roman" w:hAnsi="Times New Roman" w:cs="Times New Roman"/>
          <w:color w:val="auto"/>
          <w:sz w:val="22"/>
          <w:szCs w:val="22"/>
        </w:rPr>
        <w:t>A mercadoria deverá ser entregue no seguinte endereço: Departamento de Almoxarifado Prefeitura.</w:t>
      </w:r>
    </w:p>
    <w:p w14:paraId="5E3F531E" w14:textId="77777777" w:rsidR="00895B63" w:rsidRPr="00A836BE" w:rsidRDefault="00895B63" w:rsidP="00A836BE">
      <w:pPr>
        <w:pStyle w:val="Nivel2"/>
        <w:numPr>
          <w:ilvl w:val="0"/>
          <w:numId w:val="0"/>
        </w:numPr>
        <w:spacing w:before="0" w:after="0"/>
        <w:ind w:left="709"/>
        <w:rPr>
          <w:rFonts w:ascii="Times New Roman" w:hAnsi="Times New Roman" w:cs="Times New Roman"/>
          <w:color w:val="auto"/>
          <w:sz w:val="22"/>
          <w:szCs w:val="22"/>
        </w:rPr>
      </w:pPr>
    </w:p>
    <w:p w14:paraId="3E64917F" w14:textId="4D017385" w:rsidR="00895B63" w:rsidRDefault="00895B63" w:rsidP="00A836BE">
      <w:pPr>
        <w:pStyle w:val="Nivel01"/>
        <w:tabs>
          <w:tab w:val="clear" w:pos="360"/>
        </w:tabs>
        <w:spacing w:before="0" w:line="276" w:lineRule="auto"/>
        <w:ind w:left="360" w:hanging="360"/>
        <w:rPr>
          <w:rFonts w:ascii="Times New Roman" w:hAnsi="Times New Roman" w:cs="Times New Roman"/>
          <w:sz w:val="22"/>
          <w:szCs w:val="22"/>
        </w:rPr>
      </w:pPr>
      <w:r w:rsidRPr="00A836BE">
        <w:rPr>
          <w:rFonts w:ascii="Times New Roman" w:hAnsi="Times New Roman" w:cs="Times New Roman"/>
          <w:sz w:val="22"/>
          <w:szCs w:val="22"/>
        </w:rPr>
        <w:t>MODELO DE GESTÃO DO CONTRATO</w:t>
      </w:r>
    </w:p>
    <w:p w14:paraId="4BB9A389" w14:textId="77777777" w:rsidR="006834F6" w:rsidRPr="006834F6" w:rsidRDefault="006834F6" w:rsidP="006834F6">
      <w:pPr>
        <w:rPr>
          <w:lang w:eastAsia="pt-BR"/>
        </w:rPr>
      </w:pPr>
    </w:p>
    <w:p w14:paraId="332E88AF"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eastAsia="Arial" w:hAnsi="Times New Roman" w:cs="Times New Roman"/>
          <w:color w:val="auto"/>
          <w:sz w:val="22"/>
          <w:szCs w:val="22"/>
        </w:rPr>
        <w:t>O contrato deverá ser executado fielmente pelas partes, de acordo com as cláusulas avençadas e as normas da Lei nº 14.133, de 2021, e cada parte responderão pelas consequências de sua inexecução total ou parcial.</w:t>
      </w:r>
    </w:p>
    <w:p w14:paraId="1B3E695C"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Em caso de impedimento, ordem de paralisação ou suspensão do contrato, o cronograma de execução será prorrogado automaticamente pelo tempo correspondente, anotadas tais circunstâncias mediante simples apostila.</w:t>
      </w:r>
    </w:p>
    <w:p w14:paraId="445CA259"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As comunicações entre o órgão ou entidade e a contratada devem ser realizadas por escrito sempre que o ato exigir tal formalidade, admitindo-se o uso de mensagem eletrônica para esse fim.</w:t>
      </w:r>
    </w:p>
    <w:p w14:paraId="30CD0574"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O órgão ou entidade poderá convocar representante da empresa para adoção de providências que devam ser cumpridas de imediato.</w:t>
      </w:r>
    </w:p>
    <w:p w14:paraId="4456F3CE" w14:textId="77777777" w:rsidR="00895B63" w:rsidRPr="00A836BE" w:rsidRDefault="00895B63" w:rsidP="00A836BE">
      <w:pPr>
        <w:pStyle w:val="Nvel2-Red"/>
        <w:spacing w:before="0" w:after="0"/>
        <w:ind w:firstLine="709"/>
        <w:rPr>
          <w:rFonts w:ascii="Times New Roman" w:hAnsi="Times New Roman" w:cs="Times New Roman"/>
          <w:i w:val="0"/>
          <w:color w:val="000000" w:themeColor="text1"/>
          <w:sz w:val="22"/>
          <w:szCs w:val="22"/>
        </w:rPr>
      </w:pPr>
      <w:r w:rsidRPr="00A836BE">
        <w:rPr>
          <w:rFonts w:ascii="Times New Roman" w:hAnsi="Times New Roman" w:cs="Times New Roman"/>
          <w:i w:val="0"/>
          <w:color w:val="000000" w:themeColor="text1"/>
          <w:sz w:val="22"/>
          <w:szCs w:val="22"/>
        </w:rPr>
        <w:t>Após a assinatura do contrato ou instrumento equivalente</w:t>
      </w:r>
      <w:r w:rsidRPr="00A836BE">
        <w:rPr>
          <w:rFonts w:ascii="Times New Roman" w:hAnsi="Times New Roman" w:cs="Times New Roman"/>
          <w:i w:val="0"/>
          <w:strike/>
          <w:color w:val="000000" w:themeColor="text1"/>
          <w:sz w:val="22"/>
          <w:szCs w:val="22"/>
        </w:rPr>
        <w:t>,</w:t>
      </w:r>
      <w:r w:rsidRPr="00A836BE">
        <w:rPr>
          <w:rFonts w:ascii="Times New Roman" w:hAnsi="Times New Roman" w:cs="Times New Roman"/>
          <w:i w:val="0"/>
          <w:color w:val="000000" w:themeColor="text1"/>
          <w:sz w:val="22"/>
          <w:szCs w:val="22"/>
        </w:rPr>
        <w:t xml:space="preserv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56D3F64F"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A execução do contrato deverá ser acompanhada e fiscalizada pelos fiscais do contrato, ou pelos respectivos substitutos (</w:t>
      </w:r>
      <w:hyperlink r:id="rId8" w:anchor="art117" w:history="1">
        <w:r w:rsidRPr="00A836BE">
          <w:rPr>
            <w:rStyle w:val="Hyperlink"/>
            <w:rFonts w:ascii="Times New Roman" w:hAnsi="Times New Roman" w:cs="Times New Roman"/>
            <w:sz w:val="22"/>
            <w:szCs w:val="22"/>
          </w:rPr>
          <w:t>Lei nº 14.133, de 2021, art. 117, caput</w:t>
        </w:r>
      </w:hyperlink>
      <w:r w:rsidRPr="00A836BE">
        <w:rPr>
          <w:rFonts w:ascii="Times New Roman" w:hAnsi="Times New Roman" w:cs="Times New Roman"/>
          <w:sz w:val="22"/>
          <w:szCs w:val="22"/>
        </w:rPr>
        <w:t>).</w:t>
      </w:r>
    </w:p>
    <w:p w14:paraId="50BC505F" w14:textId="7C98443B" w:rsidR="00895B63" w:rsidRDefault="00895B63" w:rsidP="006834F6">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 xml:space="preserve">Para o papel de fiscal técnico do contrato fica de responsável o servidor de cada secretaria designado para aquisição </w:t>
      </w:r>
      <w:r w:rsidR="00EF6794">
        <w:rPr>
          <w:rFonts w:ascii="Times New Roman" w:hAnsi="Times New Roman" w:cs="Times New Roman"/>
          <w:sz w:val="22"/>
          <w:szCs w:val="22"/>
        </w:rPr>
        <w:t>de material de consumo.</w:t>
      </w:r>
    </w:p>
    <w:p w14:paraId="787E7873" w14:textId="77777777" w:rsidR="006834F6" w:rsidRPr="006834F6" w:rsidRDefault="006834F6" w:rsidP="006834F6">
      <w:pPr>
        <w:pStyle w:val="Nivel2"/>
        <w:numPr>
          <w:ilvl w:val="0"/>
          <w:numId w:val="0"/>
        </w:numPr>
        <w:spacing w:before="0" w:after="0"/>
        <w:ind w:left="709"/>
        <w:rPr>
          <w:rFonts w:ascii="Times New Roman" w:hAnsi="Times New Roman" w:cs="Times New Roman"/>
          <w:sz w:val="22"/>
          <w:szCs w:val="22"/>
        </w:rPr>
      </w:pPr>
    </w:p>
    <w:p w14:paraId="636438A2"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Para fiscal técnico fica de responsá</w:t>
      </w:r>
      <w:r w:rsidR="00042D08">
        <w:rPr>
          <w:rFonts w:ascii="Times New Roman" w:hAnsi="Times New Roman" w:cs="Times New Roman"/>
          <w:sz w:val="22"/>
          <w:szCs w:val="22"/>
        </w:rPr>
        <w:t xml:space="preserve">vel </w:t>
      </w:r>
      <w:proofErr w:type="spellStart"/>
      <w:r w:rsidR="00042D08">
        <w:rPr>
          <w:rFonts w:ascii="Times New Roman" w:hAnsi="Times New Roman" w:cs="Times New Roman"/>
          <w:sz w:val="22"/>
          <w:szCs w:val="22"/>
        </w:rPr>
        <w:t>Clediglei</w:t>
      </w:r>
      <w:proofErr w:type="spellEnd"/>
      <w:r w:rsidR="00E76B98">
        <w:rPr>
          <w:rFonts w:ascii="Times New Roman" w:hAnsi="Times New Roman" w:cs="Times New Roman"/>
          <w:sz w:val="22"/>
          <w:szCs w:val="22"/>
        </w:rPr>
        <w:t xml:space="preserve"> Silva Santos.</w:t>
      </w:r>
    </w:p>
    <w:p w14:paraId="16DD7CD1" w14:textId="453CC49E" w:rsidR="00895B63" w:rsidRDefault="00895B63" w:rsidP="00A836BE">
      <w:pPr>
        <w:pStyle w:val="Nivel3"/>
        <w:spacing w:before="0" w:after="0"/>
        <w:ind w:left="425" w:firstLine="426"/>
        <w:rPr>
          <w:rFonts w:ascii="Times New Roman" w:hAnsi="Times New Roman" w:cs="Times New Roman"/>
          <w:sz w:val="22"/>
          <w:szCs w:val="22"/>
        </w:rPr>
      </w:pPr>
      <w:r w:rsidRPr="00A836BE">
        <w:rPr>
          <w:rFonts w:ascii="Times New Roman" w:hAnsi="Times New Roman" w:cs="Times New Roman"/>
          <w:sz w:val="22"/>
          <w:szCs w:val="22"/>
        </w:rPr>
        <w:t>O fiscal técnico do contrato acompanhará a execução do contrato, para que sejam cumpridas todas as condições estabelecidas no contrato, de modo a assegurar os melhores resultados para a Administração. (Decreto nº 11.246, de 2022, art. 22, VI);</w:t>
      </w:r>
    </w:p>
    <w:p w14:paraId="474FBA30" w14:textId="77777777" w:rsidR="00642635" w:rsidRPr="00A836BE" w:rsidRDefault="00642635" w:rsidP="00642635">
      <w:pPr>
        <w:pStyle w:val="Nivel3"/>
        <w:numPr>
          <w:ilvl w:val="0"/>
          <w:numId w:val="0"/>
        </w:numPr>
        <w:spacing w:before="0" w:after="0"/>
        <w:ind w:left="425"/>
        <w:rPr>
          <w:rFonts w:ascii="Times New Roman" w:hAnsi="Times New Roman" w:cs="Times New Roman"/>
          <w:sz w:val="22"/>
          <w:szCs w:val="22"/>
        </w:rPr>
      </w:pPr>
    </w:p>
    <w:p w14:paraId="4E15EF55" w14:textId="77777777" w:rsidR="00642635" w:rsidRDefault="00642635" w:rsidP="00642635">
      <w:pPr>
        <w:pStyle w:val="Nivel3"/>
        <w:numPr>
          <w:ilvl w:val="0"/>
          <w:numId w:val="0"/>
        </w:numPr>
        <w:spacing w:before="0" w:after="0"/>
        <w:ind w:left="3198" w:hanging="504"/>
        <w:rPr>
          <w:rFonts w:ascii="Times New Roman" w:hAnsi="Times New Roman" w:cs="Times New Roman"/>
          <w:sz w:val="22"/>
          <w:szCs w:val="22"/>
        </w:rPr>
      </w:pPr>
    </w:p>
    <w:p w14:paraId="3A8B6FCA" w14:textId="77777777" w:rsidR="00642635" w:rsidRDefault="00642635" w:rsidP="00642635">
      <w:pPr>
        <w:pStyle w:val="PargrafodaLista"/>
        <w:rPr>
          <w:rFonts w:ascii="Times New Roman" w:hAnsi="Times New Roman" w:cs="Times New Roman"/>
          <w:sz w:val="22"/>
          <w:szCs w:val="22"/>
        </w:rPr>
      </w:pPr>
    </w:p>
    <w:p w14:paraId="4A0A08DC" w14:textId="061E28F5" w:rsidR="00895B63" w:rsidRPr="006834F6" w:rsidRDefault="00895B63" w:rsidP="00A836BE">
      <w:pPr>
        <w:pStyle w:val="Nivel3"/>
        <w:spacing w:before="0" w:after="0"/>
        <w:ind w:left="170" w:firstLine="709"/>
        <w:rPr>
          <w:rStyle w:val="Hyperlink"/>
          <w:rFonts w:ascii="Times New Roman" w:hAnsi="Times New Roman" w:cs="Times New Roman"/>
          <w:color w:val="000000"/>
          <w:sz w:val="22"/>
          <w:szCs w:val="22"/>
          <w:u w:val="none"/>
        </w:rPr>
      </w:pPr>
      <w:r w:rsidRPr="00A836BE">
        <w:rPr>
          <w:rFonts w:ascii="Times New Roman" w:hAnsi="Times New Roman" w:cs="Times New Roman"/>
          <w:sz w:val="22"/>
          <w:szCs w:val="22"/>
        </w:rPr>
        <w:t>O fiscal técnico do contrato anotará no histórico de gerenciamento do contrato todas as ocorrências relacionadas à execução do contrato, com a descrição do que for necessário para a regularização das faltas ou dos defeitos observados. (</w:t>
      </w:r>
      <w:hyperlink r:id="rId9" w:anchor="art117§1" w:history="1">
        <w:r w:rsidRPr="00A836BE">
          <w:rPr>
            <w:rStyle w:val="Hyperlink"/>
            <w:rFonts w:ascii="Times New Roman" w:hAnsi="Times New Roman" w:cs="Times New Roman"/>
            <w:sz w:val="22"/>
            <w:szCs w:val="22"/>
          </w:rPr>
          <w:t>Lei nº 14.133, de 2021, art. 117, §1º</w:t>
        </w:r>
      </w:hyperlink>
      <w:r w:rsidRPr="00A836BE">
        <w:rPr>
          <w:rFonts w:ascii="Times New Roman" w:hAnsi="Times New Roman" w:cs="Times New Roman"/>
          <w:sz w:val="22"/>
          <w:szCs w:val="22"/>
        </w:rPr>
        <w:t xml:space="preserve">, e </w:t>
      </w:r>
      <w:hyperlink r:id="rId10" w:anchor="art22" w:history="1">
        <w:r w:rsidRPr="00A836BE">
          <w:rPr>
            <w:rStyle w:val="Hyperlink"/>
            <w:rFonts w:ascii="Times New Roman" w:hAnsi="Times New Roman" w:cs="Times New Roman"/>
            <w:sz w:val="22"/>
            <w:szCs w:val="22"/>
          </w:rPr>
          <w:t>Decreto nº 11.246, de 2022, art. 22, II);</w:t>
        </w:r>
      </w:hyperlink>
    </w:p>
    <w:p w14:paraId="0C53CE4D" w14:textId="77777777" w:rsidR="00642635" w:rsidRPr="00642635" w:rsidRDefault="00642635" w:rsidP="00642635">
      <w:pPr>
        <w:rPr>
          <w:lang w:eastAsia="pt-BR"/>
        </w:rPr>
      </w:pPr>
    </w:p>
    <w:p w14:paraId="7E02BCD4" w14:textId="77777777" w:rsidR="00895B63" w:rsidRPr="00A836BE" w:rsidRDefault="00895B63" w:rsidP="00A836BE">
      <w:pPr>
        <w:pStyle w:val="Nivel3"/>
        <w:spacing w:before="0" w:after="0"/>
        <w:ind w:left="170" w:firstLine="709"/>
        <w:rPr>
          <w:rFonts w:ascii="Times New Roman" w:hAnsi="Times New Roman" w:cs="Times New Roman"/>
          <w:sz w:val="22"/>
          <w:szCs w:val="22"/>
        </w:rPr>
      </w:pPr>
      <w:r w:rsidRPr="00A836BE">
        <w:rPr>
          <w:rFonts w:ascii="Times New Roman" w:hAnsi="Times New Roman" w:cs="Times New Roman"/>
          <w:sz w:val="22"/>
          <w:szCs w:val="22"/>
        </w:rPr>
        <w:t>Identificada qualquer inexatidão ou irregularidade, o fiscal técnico do contrato emitirá notificações para a correção da execução do contrato, determinando prazo para a correção. (</w:t>
      </w:r>
      <w:hyperlink r:id="rId11" w:anchor="art22" w:history="1">
        <w:r w:rsidRPr="00A836BE">
          <w:rPr>
            <w:rStyle w:val="Hyperlink"/>
            <w:rFonts w:ascii="Times New Roman" w:hAnsi="Times New Roman" w:cs="Times New Roman"/>
            <w:sz w:val="22"/>
            <w:szCs w:val="22"/>
          </w:rPr>
          <w:t>Decreto nº 11.246, de 2022, art. 22, III</w:t>
        </w:r>
      </w:hyperlink>
      <w:r w:rsidRPr="00A836BE">
        <w:rPr>
          <w:rFonts w:ascii="Times New Roman" w:hAnsi="Times New Roman" w:cs="Times New Roman"/>
          <w:sz w:val="22"/>
          <w:szCs w:val="22"/>
        </w:rPr>
        <w:t xml:space="preserve">); </w:t>
      </w:r>
    </w:p>
    <w:p w14:paraId="4A131A36" w14:textId="77777777" w:rsidR="00895B63" w:rsidRPr="00A836BE" w:rsidRDefault="00895B63" w:rsidP="00A836BE">
      <w:pPr>
        <w:pStyle w:val="Nivel3"/>
        <w:spacing w:before="0" w:after="0"/>
        <w:ind w:left="170" w:firstLine="709"/>
        <w:rPr>
          <w:rFonts w:ascii="Times New Roman" w:hAnsi="Times New Roman" w:cs="Times New Roman"/>
          <w:sz w:val="22"/>
          <w:szCs w:val="22"/>
        </w:rPr>
      </w:pPr>
      <w:r w:rsidRPr="00A836BE">
        <w:rPr>
          <w:rFonts w:ascii="Times New Roman" w:hAnsi="Times New Roman" w:cs="Times New Roman"/>
          <w:sz w:val="22"/>
          <w:szCs w:val="22"/>
        </w:rPr>
        <w:t>O fiscal técnico do contrato informará ao gestor do contato, em tempo hábil, a situação que demandar decisão ou adoção de medidas que ultrapassem sua competência, para que adote as medidas necessárias e saneadoras, se for o caso. (</w:t>
      </w:r>
      <w:hyperlink r:id="rId12" w:anchor="art22" w:history="1">
        <w:r w:rsidRPr="00A836BE">
          <w:rPr>
            <w:rStyle w:val="Hyperlink"/>
            <w:rFonts w:ascii="Times New Roman" w:hAnsi="Times New Roman" w:cs="Times New Roman"/>
            <w:sz w:val="22"/>
            <w:szCs w:val="22"/>
          </w:rPr>
          <w:t>Decreto nº 11.246, de 2022, art. 22, IV</w:t>
        </w:r>
      </w:hyperlink>
      <w:r w:rsidRPr="00A836BE">
        <w:rPr>
          <w:rFonts w:ascii="Times New Roman" w:hAnsi="Times New Roman" w:cs="Times New Roman"/>
          <w:sz w:val="22"/>
          <w:szCs w:val="22"/>
        </w:rPr>
        <w:t>).</w:t>
      </w:r>
    </w:p>
    <w:p w14:paraId="59E15392" w14:textId="77777777" w:rsidR="00895B63" w:rsidRPr="00A836BE" w:rsidRDefault="00895B63" w:rsidP="00A836BE">
      <w:pPr>
        <w:pStyle w:val="Nivel3"/>
        <w:spacing w:before="0" w:after="0"/>
        <w:ind w:left="170" w:firstLine="709"/>
        <w:rPr>
          <w:rFonts w:ascii="Times New Roman" w:hAnsi="Times New Roman" w:cs="Times New Roman"/>
          <w:sz w:val="22"/>
          <w:szCs w:val="22"/>
        </w:rPr>
      </w:pPr>
      <w:r w:rsidRPr="00A836BE">
        <w:rPr>
          <w:rFonts w:ascii="Times New Roman" w:hAnsi="Times New Roman" w:cs="Times New Roman"/>
          <w:sz w:val="22"/>
          <w:szCs w:val="22"/>
        </w:rPr>
        <w:t>No caso de ocorrências que possam inviabilizar a execução do contrato nas datas aprazadas, o fiscal técnico do contrato comunicará o fato imediatamente ao gestor do contrato. (</w:t>
      </w:r>
      <w:hyperlink r:id="rId13" w:anchor="art22" w:history="1">
        <w:r w:rsidRPr="00A836BE">
          <w:rPr>
            <w:rStyle w:val="Hyperlink"/>
            <w:rFonts w:ascii="Times New Roman" w:hAnsi="Times New Roman" w:cs="Times New Roman"/>
            <w:sz w:val="22"/>
            <w:szCs w:val="22"/>
          </w:rPr>
          <w:t>Decreto nº 11.246, de 2022, art. 22, V</w:t>
        </w:r>
      </w:hyperlink>
      <w:r w:rsidRPr="00A836BE">
        <w:rPr>
          <w:rFonts w:ascii="Times New Roman" w:hAnsi="Times New Roman" w:cs="Times New Roman"/>
          <w:sz w:val="22"/>
          <w:szCs w:val="22"/>
        </w:rPr>
        <w:t>).</w:t>
      </w:r>
    </w:p>
    <w:p w14:paraId="344FEC98" w14:textId="77777777" w:rsidR="00895B63" w:rsidRPr="00A836BE" w:rsidRDefault="00895B63" w:rsidP="00A836BE">
      <w:pPr>
        <w:pStyle w:val="Nivel3"/>
        <w:spacing w:before="0" w:after="0"/>
        <w:ind w:left="170" w:firstLine="709"/>
        <w:rPr>
          <w:rFonts w:ascii="Times New Roman" w:hAnsi="Times New Roman" w:cs="Times New Roman"/>
          <w:sz w:val="22"/>
          <w:szCs w:val="22"/>
        </w:rPr>
      </w:pPr>
      <w:r w:rsidRPr="00A836BE">
        <w:rPr>
          <w:rFonts w:ascii="Times New Roman" w:hAnsi="Times New Roman" w:cs="Times New Roman"/>
          <w:sz w:val="22"/>
          <w:szCs w:val="22"/>
        </w:rPr>
        <w:t xml:space="preserve">O fiscal técnico do contrato deverá comunicar ao gestor do contrato, em tempo hábil, o término do contrato sob sua responsabilidade, com vistas à renovação tempestiva ou à prorrogação contratual </w:t>
      </w:r>
      <w:hyperlink r:id="rId14" w:anchor="art22" w:history="1">
        <w:r w:rsidRPr="00A836BE">
          <w:rPr>
            <w:rStyle w:val="Hyperlink"/>
            <w:rFonts w:ascii="Times New Roman" w:hAnsi="Times New Roman" w:cs="Times New Roman"/>
            <w:sz w:val="22"/>
            <w:szCs w:val="22"/>
          </w:rPr>
          <w:t>(Decreto nº 11.246, de 2022, art. 22, VII</w:t>
        </w:r>
      </w:hyperlink>
      <w:r w:rsidRPr="00A836BE">
        <w:rPr>
          <w:rFonts w:ascii="Times New Roman" w:hAnsi="Times New Roman" w:cs="Times New Roman"/>
          <w:sz w:val="22"/>
          <w:szCs w:val="22"/>
        </w:rPr>
        <w:t>).</w:t>
      </w:r>
    </w:p>
    <w:p w14:paraId="793453EA" w14:textId="77777777" w:rsidR="00895B63" w:rsidRPr="00A836BE" w:rsidRDefault="00895B63" w:rsidP="00A836BE">
      <w:pPr>
        <w:pStyle w:val="Nivel3"/>
        <w:numPr>
          <w:ilvl w:val="0"/>
          <w:numId w:val="0"/>
        </w:numPr>
        <w:spacing w:before="0" w:after="0"/>
        <w:ind w:left="879"/>
        <w:rPr>
          <w:rFonts w:ascii="Times New Roman" w:hAnsi="Times New Roman" w:cs="Times New Roman"/>
          <w:sz w:val="22"/>
          <w:szCs w:val="22"/>
        </w:rPr>
      </w:pPr>
    </w:p>
    <w:p w14:paraId="678429E6"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 xml:space="preserve">Para o papel de fiscal administrativo do contrato fica de responsável a servidora Diana </w:t>
      </w:r>
      <w:proofErr w:type="spellStart"/>
      <w:r w:rsidRPr="00A836BE">
        <w:rPr>
          <w:rFonts w:ascii="Times New Roman" w:hAnsi="Times New Roman" w:cs="Times New Roman"/>
          <w:sz w:val="22"/>
          <w:szCs w:val="22"/>
        </w:rPr>
        <w:t>Moor</w:t>
      </w:r>
      <w:proofErr w:type="spellEnd"/>
      <w:r w:rsidRPr="00A836BE">
        <w:rPr>
          <w:rFonts w:ascii="Times New Roman" w:hAnsi="Times New Roman" w:cs="Times New Roman"/>
          <w:sz w:val="22"/>
          <w:szCs w:val="22"/>
        </w:rPr>
        <w:t xml:space="preserve"> </w:t>
      </w:r>
      <w:proofErr w:type="spellStart"/>
      <w:r w:rsidRPr="00A836BE">
        <w:rPr>
          <w:rFonts w:ascii="Times New Roman" w:hAnsi="Times New Roman" w:cs="Times New Roman"/>
          <w:sz w:val="22"/>
          <w:szCs w:val="22"/>
        </w:rPr>
        <w:t>Bonotto</w:t>
      </w:r>
      <w:proofErr w:type="spellEnd"/>
      <w:r w:rsidRPr="00A836BE">
        <w:rPr>
          <w:rFonts w:ascii="Times New Roman" w:hAnsi="Times New Roman" w:cs="Times New Roman"/>
          <w:sz w:val="22"/>
          <w:szCs w:val="22"/>
        </w:rPr>
        <w:t>.</w:t>
      </w:r>
    </w:p>
    <w:p w14:paraId="544839FD" w14:textId="05C66AEE" w:rsidR="00895B63"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 xml:space="preserve">O fiscal administrativo do contrato verificará a manutenção das condições de habilitação da contratada, acompanhará o empenho, o pagamento, as garantias, as glosas e a formalização de </w:t>
      </w:r>
      <w:r w:rsidR="00042D08" w:rsidRPr="00A836BE">
        <w:rPr>
          <w:rFonts w:ascii="Times New Roman" w:hAnsi="Times New Roman" w:cs="Times New Roman"/>
          <w:sz w:val="22"/>
          <w:szCs w:val="22"/>
        </w:rPr>
        <w:t>apostila mento</w:t>
      </w:r>
      <w:r w:rsidRPr="00A836BE">
        <w:rPr>
          <w:rFonts w:ascii="Times New Roman" w:hAnsi="Times New Roman" w:cs="Times New Roman"/>
          <w:sz w:val="22"/>
          <w:szCs w:val="22"/>
        </w:rPr>
        <w:t xml:space="preserve"> e termos aditivos, solicitando quaisquer documentos comprobatórios pertinentes, caso necessário (</w:t>
      </w:r>
      <w:hyperlink r:id="rId15" w:anchor="art23" w:history="1">
        <w:r w:rsidRPr="00A836BE">
          <w:rPr>
            <w:rStyle w:val="Hyperlink"/>
            <w:rFonts w:ascii="Times New Roman" w:hAnsi="Times New Roman" w:cs="Times New Roman"/>
            <w:sz w:val="22"/>
            <w:szCs w:val="22"/>
          </w:rPr>
          <w:t>Art. 23, I e II, do Decreto nº 11.246, de 2022</w:t>
        </w:r>
      </w:hyperlink>
      <w:r w:rsidRPr="00A836BE">
        <w:rPr>
          <w:rFonts w:ascii="Times New Roman" w:hAnsi="Times New Roman" w:cs="Times New Roman"/>
          <w:sz w:val="22"/>
          <w:szCs w:val="22"/>
        </w:rPr>
        <w:t>).</w:t>
      </w:r>
    </w:p>
    <w:p w14:paraId="2800E422" w14:textId="77777777" w:rsidR="00642635" w:rsidRPr="00A836BE" w:rsidRDefault="00642635" w:rsidP="00642635">
      <w:pPr>
        <w:pStyle w:val="Nivel2"/>
        <w:numPr>
          <w:ilvl w:val="0"/>
          <w:numId w:val="0"/>
        </w:numPr>
        <w:spacing w:before="0" w:after="0"/>
        <w:ind w:left="709"/>
        <w:rPr>
          <w:rFonts w:ascii="Times New Roman" w:hAnsi="Times New Roman" w:cs="Times New Roman"/>
          <w:sz w:val="22"/>
          <w:szCs w:val="22"/>
        </w:rPr>
      </w:pPr>
    </w:p>
    <w:p w14:paraId="71E58C27" w14:textId="77777777" w:rsidR="00895B63" w:rsidRPr="00A836BE" w:rsidRDefault="00895B63" w:rsidP="00A836BE">
      <w:pPr>
        <w:pStyle w:val="Nivel3"/>
        <w:spacing w:before="0" w:after="0"/>
        <w:ind w:left="170" w:firstLine="709"/>
        <w:rPr>
          <w:rFonts w:ascii="Times New Roman" w:hAnsi="Times New Roman" w:cs="Times New Roman"/>
          <w:sz w:val="22"/>
          <w:szCs w:val="22"/>
        </w:rPr>
      </w:pPr>
      <w:r w:rsidRPr="00A836BE">
        <w:rPr>
          <w:rFonts w:ascii="Times New Roman" w:hAnsi="Times New Roman" w:cs="Times New Roman"/>
          <w:sz w:val="22"/>
          <w:szCs w:val="22"/>
        </w:rPr>
        <w:t>Caso ocorra descumprimento das obrigações contratuais, o fiscal administrativo do contrato atuará tempestivamente na solução do problema, reportando ao gestor do contrato para que tome as providências cabíveis, quando ultrapassar a sua competência; (</w:t>
      </w:r>
      <w:hyperlink r:id="rId16" w:anchor="art23" w:history="1">
        <w:r w:rsidRPr="00A836BE">
          <w:rPr>
            <w:rStyle w:val="Hyperlink"/>
            <w:rFonts w:ascii="Times New Roman" w:hAnsi="Times New Roman" w:cs="Times New Roman"/>
            <w:sz w:val="22"/>
            <w:szCs w:val="22"/>
          </w:rPr>
          <w:t>Decreto nº 11.246, de 2022, art. 23, IV</w:t>
        </w:r>
      </w:hyperlink>
      <w:r w:rsidRPr="00A836BE">
        <w:rPr>
          <w:rFonts w:ascii="Times New Roman" w:hAnsi="Times New Roman" w:cs="Times New Roman"/>
          <w:sz w:val="22"/>
          <w:szCs w:val="22"/>
        </w:rPr>
        <w:t>).</w:t>
      </w:r>
    </w:p>
    <w:p w14:paraId="0E3EADEE" w14:textId="77777777" w:rsidR="00895B63" w:rsidRPr="00A836BE" w:rsidRDefault="00895B63" w:rsidP="00A836BE">
      <w:pPr>
        <w:pStyle w:val="Nivel3"/>
        <w:numPr>
          <w:ilvl w:val="0"/>
          <w:numId w:val="0"/>
        </w:numPr>
        <w:spacing w:before="0" w:after="0"/>
        <w:ind w:left="879"/>
        <w:rPr>
          <w:rFonts w:ascii="Times New Roman" w:hAnsi="Times New Roman" w:cs="Times New Roman"/>
          <w:sz w:val="22"/>
          <w:szCs w:val="22"/>
        </w:rPr>
      </w:pPr>
    </w:p>
    <w:p w14:paraId="15A33D62"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O gestor do contrato Sandra Beatriz Martins da Silva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w:t>
      </w:r>
      <w:hyperlink r:id="rId17" w:anchor="art21" w:history="1">
        <w:r w:rsidRPr="00A836BE">
          <w:rPr>
            <w:rStyle w:val="Hyperlink"/>
            <w:rFonts w:ascii="Times New Roman" w:hAnsi="Times New Roman" w:cs="Times New Roman"/>
            <w:sz w:val="22"/>
            <w:szCs w:val="22"/>
          </w:rPr>
          <w:t>Decreto nº 11.246, de 2022, art. 21, IV</w:t>
        </w:r>
      </w:hyperlink>
      <w:r w:rsidRPr="00A836BE">
        <w:rPr>
          <w:rFonts w:ascii="Times New Roman" w:hAnsi="Times New Roman" w:cs="Times New Roman"/>
          <w:sz w:val="22"/>
          <w:szCs w:val="22"/>
        </w:rPr>
        <w:t>).</w:t>
      </w:r>
    </w:p>
    <w:p w14:paraId="32769BBD" w14:textId="77777777" w:rsidR="00895B63" w:rsidRPr="00A836BE" w:rsidRDefault="00895B63" w:rsidP="00A836BE">
      <w:pPr>
        <w:pStyle w:val="Nivel3"/>
        <w:spacing w:before="0" w:after="0"/>
        <w:ind w:left="170" w:firstLine="709"/>
        <w:rPr>
          <w:rFonts w:ascii="Times New Roman" w:hAnsi="Times New Roman" w:cs="Times New Roman"/>
          <w:sz w:val="22"/>
          <w:szCs w:val="22"/>
        </w:rPr>
      </w:pPr>
      <w:r w:rsidRPr="00A836BE">
        <w:rPr>
          <w:rFonts w:ascii="Times New Roman" w:hAnsi="Times New Roman" w:cs="Times New Roman"/>
          <w:sz w:val="22"/>
          <w:szCs w:val="22"/>
        </w:rPr>
        <w:t>O gestor do contrato acompanhará a manutenção das condições de habilitação da contratada, para fins de empenho de despesa e pagamento, e anotará os problemas que obstem o fluxo normal da liquidação e do pagamento da despesa no relatório de riscos eventuais. (</w:t>
      </w:r>
      <w:hyperlink r:id="rId18" w:anchor="art21" w:history="1">
        <w:r w:rsidRPr="00A836BE">
          <w:rPr>
            <w:rStyle w:val="Hyperlink"/>
            <w:rFonts w:ascii="Times New Roman" w:hAnsi="Times New Roman" w:cs="Times New Roman"/>
            <w:sz w:val="22"/>
            <w:szCs w:val="22"/>
          </w:rPr>
          <w:t>Decreto nº 11.246, de 2022, art. 21, III</w:t>
        </w:r>
      </w:hyperlink>
      <w:r w:rsidRPr="00A836BE">
        <w:rPr>
          <w:rFonts w:ascii="Times New Roman" w:hAnsi="Times New Roman" w:cs="Times New Roman"/>
          <w:sz w:val="22"/>
          <w:szCs w:val="22"/>
        </w:rPr>
        <w:t>).</w:t>
      </w:r>
    </w:p>
    <w:p w14:paraId="0B4171E9" w14:textId="124C5F0B" w:rsidR="00895B63" w:rsidRDefault="00895B63" w:rsidP="00A836BE">
      <w:pPr>
        <w:pStyle w:val="Nivel3"/>
        <w:spacing w:before="0" w:after="0"/>
        <w:ind w:left="170" w:firstLine="709"/>
        <w:rPr>
          <w:rFonts w:ascii="Times New Roman" w:hAnsi="Times New Roman" w:cs="Times New Roman"/>
          <w:sz w:val="22"/>
          <w:szCs w:val="22"/>
        </w:rPr>
      </w:pPr>
      <w:r w:rsidRPr="00A836BE">
        <w:rPr>
          <w:rFonts w:ascii="Times New Roman" w:hAnsi="Times New Roman" w:cs="Times New Roman"/>
          <w:sz w:val="22"/>
          <w:szCs w:val="22"/>
        </w:rPr>
        <w:t>O gestor do contrato acompanhará os registros realizados pelos fiscais do contrato, de todas as ocorrências relacionadas à execução do contrato e as medidas adotadas, informando, se for o caso, à autoridade superior àquelas que ultrapassarem a sua competência. (</w:t>
      </w:r>
      <w:hyperlink r:id="rId19" w:anchor="art21" w:history="1">
        <w:r w:rsidRPr="00A836BE">
          <w:rPr>
            <w:rStyle w:val="Hyperlink"/>
            <w:rFonts w:ascii="Times New Roman" w:hAnsi="Times New Roman" w:cs="Times New Roman"/>
            <w:sz w:val="22"/>
            <w:szCs w:val="22"/>
          </w:rPr>
          <w:t>Decreto nº 11.246, de 2022, art. 21, II</w:t>
        </w:r>
      </w:hyperlink>
      <w:r w:rsidRPr="00A836BE">
        <w:rPr>
          <w:rFonts w:ascii="Times New Roman" w:hAnsi="Times New Roman" w:cs="Times New Roman"/>
          <w:sz w:val="22"/>
          <w:szCs w:val="22"/>
        </w:rPr>
        <w:t>).</w:t>
      </w:r>
    </w:p>
    <w:p w14:paraId="16E6E77D" w14:textId="77777777" w:rsidR="00642635" w:rsidRPr="00A836BE" w:rsidRDefault="00642635" w:rsidP="00642635">
      <w:pPr>
        <w:pStyle w:val="Nivel3"/>
        <w:numPr>
          <w:ilvl w:val="0"/>
          <w:numId w:val="0"/>
        </w:numPr>
        <w:spacing w:before="0" w:after="0"/>
        <w:ind w:left="170"/>
        <w:rPr>
          <w:rFonts w:ascii="Times New Roman" w:hAnsi="Times New Roman" w:cs="Times New Roman"/>
          <w:sz w:val="22"/>
          <w:szCs w:val="22"/>
        </w:rPr>
      </w:pPr>
    </w:p>
    <w:p w14:paraId="68BBBFB9" w14:textId="0FFDFEC6" w:rsidR="00895B63" w:rsidRDefault="00895B63" w:rsidP="00A836BE">
      <w:pPr>
        <w:pStyle w:val="Nivel3"/>
        <w:spacing w:before="0" w:after="0"/>
        <w:ind w:left="170" w:firstLine="709"/>
        <w:rPr>
          <w:rFonts w:ascii="Times New Roman" w:hAnsi="Times New Roman" w:cs="Times New Roman"/>
          <w:sz w:val="22"/>
          <w:szCs w:val="22"/>
        </w:rPr>
      </w:pPr>
      <w:r w:rsidRPr="00A836BE">
        <w:rPr>
          <w:rFonts w:ascii="Times New Roman" w:hAnsi="Times New Roman" w:cs="Times New Roman"/>
          <w:sz w:val="22"/>
          <w:szCs w:val="22"/>
        </w:rPr>
        <w:t>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w:t>
      </w:r>
      <w:hyperlink r:id="rId20" w:anchor="art21" w:history="1">
        <w:r w:rsidRPr="00A836BE">
          <w:rPr>
            <w:rStyle w:val="Hyperlink"/>
            <w:rFonts w:ascii="Times New Roman" w:hAnsi="Times New Roman" w:cs="Times New Roman"/>
            <w:sz w:val="22"/>
            <w:szCs w:val="22"/>
          </w:rPr>
          <w:t>Decreto nº 11.246, de 2022, art. 21, VIII</w:t>
        </w:r>
      </w:hyperlink>
      <w:r w:rsidRPr="00A836BE">
        <w:rPr>
          <w:rFonts w:ascii="Times New Roman" w:hAnsi="Times New Roman" w:cs="Times New Roman"/>
          <w:sz w:val="22"/>
          <w:szCs w:val="22"/>
        </w:rPr>
        <w:t>).</w:t>
      </w:r>
    </w:p>
    <w:p w14:paraId="1E23B598" w14:textId="77777777" w:rsidR="006834F6" w:rsidRPr="00A836BE" w:rsidRDefault="006834F6" w:rsidP="006834F6">
      <w:pPr>
        <w:pStyle w:val="Nivel3"/>
        <w:numPr>
          <w:ilvl w:val="0"/>
          <w:numId w:val="0"/>
        </w:numPr>
        <w:spacing w:before="0" w:after="0"/>
        <w:ind w:left="879"/>
        <w:rPr>
          <w:rFonts w:ascii="Times New Roman" w:hAnsi="Times New Roman" w:cs="Times New Roman"/>
          <w:sz w:val="22"/>
          <w:szCs w:val="22"/>
        </w:rPr>
      </w:pPr>
    </w:p>
    <w:p w14:paraId="05B7125F" w14:textId="77777777" w:rsidR="00895B63" w:rsidRPr="00A836BE" w:rsidRDefault="00895B63" w:rsidP="00A836BE">
      <w:pPr>
        <w:pStyle w:val="Nivel3"/>
        <w:spacing w:before="0" w:after="0"/>
        <w:ind w:left="170" w:firstLine="709"/>
        <w:rPr>
          <w:rFonts w:ascii="Times New Roman" w:hAnsi="Times New Roman" w:cs="Times New Roman"/>
          <w:sz w:val="22"/>
          <w:szCs w:val="22"/>
        </w:rPr>
      </w:pPr>
      <w:r w:rsidRPr="00A836BE">
        <w:rPr>
          <w:rFonts w:ascii="Times New Roman" w:hAnsi="Times New Roman" w:cs="Times New Roman"/>
          <w:sz w:val="22"/>
          <w:szCs w:val="22"/>
        </w:rPr>
        <w:t>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w:t>
      </w:r>
      <w:hyperlink r:id="rId21" w:anchor="art21" w:history="1">
        <w:r w:rsidRPr="00A836BE">
          <w:rPr>
            <w:rStyle w:val="Hyperlink"/>
            <w:rFonts w:ascii="Times New Roman" w:hAnsi="Times New Roman" w:cs="Times New Roman"/>
            <w:sz w:val="22"/>
            <w:szCs w:val="22"/>
          </w:rPr>
          <w:t>Decreto nº 11.246, de 2022, art. 21, X</w:t>
        </w:r>
      </w:hyperlink>
      <w:r w:rsidRPr="00A836BE">
        <w:rPr>
          <w:rFonts w:ascii="Times New Roman" w:hAnsi="Times New Roman" w:cs="Times New Roman"/>
          <w:sz w:val="22"/>
          <w:szCs w:val="22"/>
        </w:rPr>
        <w:t>).</w:t>
      </w:r>
    </w:p>
    <w:p w14:paraId="5B488B25"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O fiscal administrativo do contrato comunicará ao gestor do contrato, em tempo hábil, o término do contrato sob sua responsabilidade, com vistas à tempestiva renovação ou prorrogação contratual. (</w:t>
      </w:r>
      <w:hyperlink r:id="rId22" w:anchor="art22" w:history="1">
        <w:r w:rsidRPr="00A836BE">
          <w:rPr>
            <w:rStyle w:val="Hyperlink"/>
            <w:rFonts w:ascii="Times New Roman" w:hAnsi="Times New Roman" w:cs="Times New Roman"/>
            <w:sz w:val="22"/>
            <w:szCs w:val="22"/>
          </w:rPr>
          <w:t>Decreto nº 11.246, de 2022, art. 22, VII</w:t>
        </w:r>
      </w:hyperlink>
      <w:r w:rsidRPr="00A836BE">
        <w:rPr>
          <w:rFonts w:ascii="Times New Roman" w:hAnsi="Times New Roman" w:cs="Times New Roman"/>
          <w:sz w:val="22"/>
          <w:szCs w:val="22"/>
        </w:rPr>
        <w:t>).</w:t>
      </w:r>
    </w:p>
    <w:p w14:paraId="090EF2F8"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O gestor do contrato deverá elaborará relatório final com informações sobre a consecução dos objetivos que tenham justificado a contratação e eventuais condutas a serem adotadas para o aprimoramento das atividades da Administração. (</w:t>
      </w:r>
      <w:hyperlink r:id="rId23" w:anchor="art21" w:history="1">
        <w:r w:rsidRPr="00A836BE">
          <w:rPr>
            <w:rStyle w:val="Hyperlink"/>
            <w:rFonts w:ascii="Times New Roman" w:hAnsi="Times New Roman" w:cs="Times New Roman"/>
            <w:sz w:val="22"/>
            <w:szCs w:val="22"/>
          </w:rPr>
          <w:t>Decreto nº 11.246, de 2022, art. 21, VI</w:t>
        </w:r>
      </w:hyperlink>
      <w:r w:rsidRPr="00A836BE">
        <w:rPr>
          <w:rFonts w:ascii="Times New Roman" w:hAnsi="Times New Roman" w:cs="Times New Roman"/>
          <w:sz w:val="22"/>
          <w:szCs w:val="22"/>
        </w:rPr>
        <w:t>).</w:t>
      </w:r>
    </w:p>
    <w:p w14:paraId="1D8BD67C" w14:textId="77777777" w:rsidR="00895B63" w:rsidRPr="00A836BE" w:rsidRDefault="00895B63" w:rsidP="00A836BE">
      <w:pPr>
        <w:pStyle w:val="Nvel3-R"/>
        <w:numPr>
          <w:ilvl w:val="0"/>
          <w:numId w:val="0"/>
        </w:numPr>
        <w:spacing w:before="0" w:after="0"/>
        <w:ind w:left="879"/>
        <w:rPr>
          <w:rFonts w:ascii="Times New Roman" w:hAnsi="Times New Roman" w:cs="Times New Roman"/>
          <w:sz w:val="22"/>
          <w:szCs w:val="22"/>
        </w:rPr>
      </w:pPr>
    </w:p>
    <w:p w14:paraId="18B003FA" w14:textId="77777777" w:rsidR="00895B63" w:rsidRPr="00A836BE" w:rsidRDefault="00895B63" w:rsidP="00A836BE">
      <w:pPr>
        <w:pStyle w:val="Nivel01"/>
        <w:tabs>
          <w:tab w:val="clear" w:pos="360"/>
        </w:tabs>
        <w:spacing w:before="0" w:line="276" w:lineRule="auto"/>
        <w:ind w:left="360" w:hanging="360"/>
        <w:rPr>
          <w:rFonts w:ascii="Times New Roman" w:hAnsi="Times New Roman" w:cs="Times New Roman"/>
          <w:sz w:val="22"/>
          <w:szCs w:val="22"/>
        </w:rPr>
      </w:pPr>
      <w:r w:rsidRPr="00A836BE">
        <w:rPr>
          <w:rFonts w:ascii="Times New Roman" w:hAnsi="Times New Roman" w:cs="Times New Roman"/>
          <w:sz w:val="22"/>
          <w:szCs w:val="22"/>
        </w:rPr>
        <w:t>CRITÉRIOS DE MEDIÇÃO E DE PAGAMENTO</w:t>
      </w:r>
    </w:p>
    <w:p w14:paraId="339558C0" w14:textId="77777777" w:rsidR="00895B63" w:rsidRPr="00A836BE" w:rsidRDefault="00895B63" w:rsidP="00A836BE">
      <w:pPr>
        <w:jc w:val="both"/>
        <w:rPr>
          <w:sz w:val="22"/>
          <w:szCs w:val="22"/>
          <w:lang w:eastAsia="pt-BR"/>
        </w:rPr>
      </w:pPr>
    </w:p>
    <w:p w14:paraId="037A89CE" w14:textId="77777777" w:rsidR="00895B63" w:rsidRPr="00A836BE" w:rsidRDefault="00895B63" w:rsidP="00A836BE">
      <w:pPr>
        <w:pStyle w:val="Nvel1-SemNum"/>
        <w:spacing w:before="0" w:line="276" w:lineRule="auto"/>
        <w:rPr>
          <w:rFonts w:ascii="Times New Roman" w:hAnsi="Times New Roman" w:cs="Times New Roman"/>
          <w:color w:val="auto"/>
          <w:sz w:val="22"/>
          <w:szCs w:val="22"/>
          <w:lang w:eastAsia="en-US"/>
        </w:rPr>
      </w:pPr>
      <w:r w:rsidRPr="00A836BE">
        <w:rPr>
          <w:rFonts w:ascii="Times New Roman" w:hAnsi="Times New Roman" w:cs="Times New Roman"/>
          <w:color w:val="auto"/>
          <w:sz w:val="22"/>
          <w:szCs w:val="22"/>
          <w:lang w:eastAsia="en-US"/>
        </w:rPr>
        <w:t>Recebimento do Objeto</w:t>
      </w:r>
    </w:p>
    <w:p w14:paraId="0F056554" w14:textId="77777777" w:rsidR="00895B63" w:rsidRPr="00A836BE" w:rsidRDefault="00895B63" w:rsidP="00A836BE">
      <w:pPr>
        <w:pStyle w:val="Nivel2"/>
        <w:spacing w:before="0" w:after="0"/>
        <w:ind w:left="0" w:firstLine="709"/>
        <w:rPr>
          <w:rFonts w:ascii="Times New Roman" w:hAnsi="Times New Roman" w:cs="Times New Roman"/>
          <w:sz w:val="22"/>
          <w:szCs w:val="22"/>
          <w:lang w:eastAsia="en-US"/>
        </w:rPr>
      </w:pPr>
      <w:r w:rsidRPr="00A836BE">
        <w:rPr>
          <w:rFonts w:ascii="Times New Roman" w:hAnsi="Times New Roman" w:cs="Times New Roman"/>
          <w:sz w:val="22"/>
          <w:szCs w:val="22"/>
          <w:lang w:eastAsia="en-US"/>
        </w:rPr>
        <w:t xml:space="preserve">As mercadorias serão recebidas provisoriamente, de forma sumária, no ato da entrega, juntamente com a </w:t>
      </w:r>
      <w:r w:rsidRPr="00A836BE">
        <w:rPr>
          <w:rFonts w:ascii="Times New Roman" w:eastAsia="Calibri" w:hAnsi="Times New Roman" w:cs="Times New Roman"/>
          <w:sz w:val="22"/>
          <w:szCs w:val="22"/>
          <w:lang w:eastAsia="en-US"/>
        </w:rPr>
        <w:t>nota</w:t>
      </w:r>
      <w:r w:rsidRPr="00A836BE">
        <w:rPr>
          <w:rFonts w:ascii="Times New Roman" w:hAnsi="Times New Roman" w:cs="Times New Roman"/>
          <w:sz w:val="22"/>
          <w:szCs w:val="22"/>
          <w:lang w:eastAsia="en-US"/>
        </w:rPr>
        <w:t xml:space="preserve"> fiscal ou instrumento de cobrança equivalente, pelo responsável pelo acompanhamento e fiscalização do contrato, para efeito de posterior verificação de sua conformidade com as especificações constantes no Termo de Referência e na proposta.</w:t>
      </w:r>
    </w:p>
    <w:p w14:paraId="5D0CF18D" w14:textId="77777777" w:rsidR="00895B63" w:rsidRPr="00A836BE" w:rsidRDefault="00895B63" w:rsidP="00A836BE">
      <w:pPr>
        <w:pStyle w:val="Nivel2"/>
        <w:spacing w:before="0" w:after="0"/>
        <w:ind w:left="0" w:firstLine="709"/>
        <w:rPr>
          <w:rFonts w:ascii="Times New Roman" w:hAnsi="Times New Roman" w:cs="Times New Roman"/>
          <w:sz w:val="22"/>
          <w:szCs w:val="22"/>
          <w:lang w:eastAsia="en-US"/>
        </w:rPr>
      </w:pPr>
      <w:r w:rsidRPr="00A836BE">
        <w:rPr>
          <w:rFonts w:ascii="Times New Roman" w:hAnsi="Times New Roman" w:cs="Times New Roman"/>
          <w:sz w:val="22"/>
          <w:szCs w:val="22"/>
          <w:lang w:eastAsia="en-US"/>
        </w:rPr>
        <w:t xml:space="preserve">As mercadorias poderão ser rejeitadas, no todo ou em parte, inclusive antes do recebimento provisório, quando em desacordo com as especificações constantes no Termo de Referência e na proposta, devendo ser substituídos no prazo de </w:t>
      </w:r>
      <w:r w:rsidRPr="00A836BE">
        <w:rPr>
          <w:rFonts w:ascii="Times New Roman" w:hAnsi="Times New Roman" w:cs="Times New Roman"/>
          <w:color w:val="auto"/>
          <w:sz w:val="22"/>
          <w:szCs w:val="22"/>
          <w:lang w:eastAsia="en-US"/>
        </w:rPr>
        <w:t>15 (quinze) dias</w:t>
      </w:r>
      <w:r w:rsidRPr="00A836BE">
        <w:rPr>
          <w:rFonts w:ascii="Times New Roman" w:hAnsi="Times New Roman" w:cs="Times New Roman"/>
          <w:sz w:val="22"/>
          <w:szCs w:val="22"/>
          <w:lang w:eastAsia="en-US"/>
        </w:rPr>
        <w:t>, a contar da notificação da contratada, às suas custas, sem prejuízo da aplicação das penalidades.</w:t>
      </w:r>
    </w:p>
    <w:p w14:paraId="549B843D" w14:textId="77777777" w:rsidR="00895B63" w:rsidRPr="00A836BE" w:rsidRDefault="00895B63" w:rsidP="00A836BE">
      <w:pPr>
        <w:pStyle w:val="Nivel2"/>
        <w:spacing w:before="0" w:after="0"/>
        <w:ind w:left="0" w:firstLine="709"/>
        <w:rPr>
          <w:rFonts w:ascii="Times New Roman" w:hAnsi="Times New Roman" w:cs="Times New Roman"/>
          <w:sz w:val="22"/>
          <w:szCs w:val="22"/>
          <w:lang w:eastAsia="en-US"/>
        </w:rPr>
      </w:pPr>
      <w:r w:rsidRPr="00A836BE">
        <w:rPr>
          <w:rFonts w:ascii="Times New Roman" w:hAnsi="Times New Roman" w:cs="Times New Roman"/>
          <w:sz w:val="22"/>
          <w:szCs w:val="22"/>
          <w:lang w:eastAsia="en-US"/>
        </w:rPr>
        <w:t xml:space="preserve">O recebimento definitivo ocorrerá no prazo </w:t>
      </w:r>
      <w:r w:rsidRPr="00A836BE">
        <w:rPr>
          <w:rFonts w:ascii="Times New Roman" w:hAnsi="Times New Roman" w:cs="Times New Roman"/>
          <w:color w:val="000000" w:themeColor="text1"/>
          <w:sz w:val="22"/>
          <w:szCs w:val="22"/>
          <w:lang w:eastAsia="en-US"/>
        </w:rPr>
        <w:t>de 05 (cinco) dias úteis</w:t>
      </w:r>
      <w:r w:rsidRPr="00A836BE">
        <w:rPr>
          <w:rFonts w:ascii="Times New Roman" w:hAnsi="Times New Roman" w:cs="Times New Roman"/>
          <w:color w:val="FF0000"/>
          <w:sz w:val="22"/>
          <w:szCs w:val="22"/>
          <w:lang w:eastAsia="en-US"/>
        </w:rPr>
        <w:t xml:space="preserve">, </w:t>
      </w:r>
      <w:r w:rsidRPr="00A836BE">
        <w:rPr>
          <w:rFonts w:ascii="Times New Roman" w:hAnsi="Times New Roman" w:cs="Times New Roman"/>
          <w:sz w:val="22"/>
          <w:szCs w:val="22"/>
          <w:lang w:eastAsia="en-US"/>
        </w:rPr>
        <w:t>a contar do recebimento da nota fiscal ou instrumento de cobrança equivalente pela Administração, após a verificação da qualidade e quantidade do material e consequente aceitação mediante termo detalhado.</w:t>
      </w:r>
    </w:p>
    <w:p w14:paraId="6D2D0614" w14:textId="77777777" w:rsidR="00895B63" w:rsidRPr="00A836BE" w:rsidRDefault="00895B63" w:rsidP="00A836BE">
      <w:pPr>
        <w:pStyle w:val="Nivel2"/>
        <w:spacing w:before="0" w:after="0"/>
        <w:ind w:left="0" w:firstLine="709"/>
        <w:rPr>
          <w:rFonts w:ascii="Times New Roman" w:hAnsi="Times New Roman" w:cs="Times New Roman"/>
          <w:sz w:val="22"/>
          <w:szCs w:val="22"/>
          <w:lang w:eastAsia="en-US"/>
        </w:rPr>
      </w:pPr>
      <w:r w:rsidRPr="00A836BE">
        <w:rPr>
          <w:rFonts w:ascii="Times New Roman" w:hAnsi="Times New Roman" w:cs="Times New Roman"/>
          <w:sz w:val="22"/>
          <w:szCs w:val="22"/>
          <w:lang w:eastAsia="en-US"/>
        </w:rPr>
        <w:t xml:space="preserve">O prazo para recebimento definitivo poderá ser excepcionalmente prorrogado, </w:t>
      </w:r>
      <w:r w:rsidRPr="00A836BE">
        <w:rPr>
          <w:rFonts w:ascii="Times New Roman" w:hAnsi="Times New Roman" w:cs="Times New Roman"/>
          <w:color w:val="auto"/>
          <w:sz w:val="22"/>
          <w:szCs w:val="22"/>
          <w:lang w:eastAsia="en-US"/>
        </w:rPr>
        <w:t>de forma justificada, por igual período, quando houver necessidade de diligências para a aferição do ate</w:t>
      </w:r>
      <w:r w:rsidRPr="00A836BE">
        <w:rPr>
          <w:rFonts w:ascii="Times New Roman" w:hAnsi="Times New Roman" w:cs="Times New Roman"/>
          <w:sz w:val="22"/>
          <w:szCs w:val="22"/>
          <w:lang w:eastAsia="en-US"/>
        </w:rPr>
        <w:t>ndimento das exigências contratuais.</w:t>
      </w:r>
    </w:p>
    <w:p w14:paraId="734F1902" w14:textId="77777777" w:rsidR="00895B63" w:rsidRPr="00A836BE" w:rsidRDefault="00895B63" w:rsidP="00A836BE">
      <w:pPr>
        <w:pStyle w:val="Nivel2"/>
        <w:spacing w:before="0" w:after="0"/>
        <w:ind w:left="0" w:firstLine="709"/>
        <w:rPr>
          <w:rFonts w:ascii="Times New Roman" w:hAnsi="Times New Roman" w:cs="Times New Roman"/>
          <w:sz w:val="22"/>
          <w:szCs w:val="22"/>
          <w:lang w:eastAsia="en-US"/>
        </w:rPr>
      </w:pPr>
      <w:r w:rsidRPr="00A836BE">
        <w:rPr>
          <w:rFonts w:ascii="Times New Roman" w:hAnsi="Times New Roman" w:cs="Times New Roman"/>
          <w:bCs/>
          <w:sz w:val="22"/>
          <w:szCs w:val="22"/>
          <w:lang w:eastAsia="en-US"/>
        </w:rPr>
        <w:t xml:space="preserve">No caso de controvérsia sobre a execução do objeto, quanto à dimensão, qualidade e quantidade, deverá ser observado o teor do </w:t>
      </w:r>
      <w:hyperlink r:id="rId24" w:anchor="art143" w:history="1">
        <w:r w:rsidRPr="00A836BE">
          <w:rPr>
            <w:rStyle w:val="Hyperlink"/>
            <w:rFonts w:ascii="Times New Roman" w:hAnsi="Times New Roman" w:cs="Times New Roman"/>
            <w:bCs/>
            <w:sz w:val="22"/>
            <w:szCs w:val="22"/>
            <w:lang w:eastAsia="en-US"/>
          </w:rPr>
          <w:t>art. 143 da Lei nº 14.133, de 2021</w:t>
        </w:r>
      </w:hyperlink>
      <w:r w:rsidRPr="00A836BE">
        <w:rPr>
          <w:rFonts w:ascii="Times New Roman" w:hAnsi="Times New Roman" w:cs="Times New Roman"/>
          <w:bCs/>
          <w:sz w:val="22"/>
          <w:szCs w:val="22"/>
          <w:lang w:eastAsia="en-US"/>
        </w:rPr>
        <w:t xml:space="preserve">, comunicando-se à empresa para emissão de Nota Fiscal no que </w:t>
      </w:r>
      <w:proofErr w:type="spellStart"/>
      <w:r w:rsidRPr="00A836BE">
        <w:rPr>
          <w:rFonts w:ascii="Times New Roman" w:hAnsi="Times New Roman" w:cs="Times New Roman"/>
          <w:bCs/>
          <w:sz w:val="22"/>
          <w:szCs w:val="22"/>
          <w:lang w:eastAsia="en-US"/>
        </w:rPr>
        <w:t>pertine</w:t>
      </w:r>
      <w:proofErr w:type="spellEnd"/>
      <w:r w:rsidRPr="00A836BE">
        <w:rPr>
          <w:rFonts w:ascii="Times New Roman" w:hAnsi="Times New Roman" w:cs="Times New Roman"/>
          <w:bCs/>
          <w:sz w:val="22"/>
          <w:szCs w:val="22"/>
          <w:lang w:eastAsia="en-US"/>
        </w:rPr>
        <w:t xml:space="preserve"> à parcela incontroversa da execução do objeto, para efeito de liquidação e pagamento.</w:t>
      </w:r>
    </w:p>
    <w:p w14:paraId="3C7F69B9" w14:textId="334B6C9E" w:rsidR="00895B63" w:rsidRDefault="00895B63" w:rsidP="00A836BE">
      <w:pPr>
        <w:pStyle w:val="Nivel2"/>
        <w:spacing w:before="0" w:after="0"/>
        <w:ind w:left="0" w:firstLine="709"/>
        <w:rPr>
          <w:rFonts w:ascii="Times New Roman" w:hAnsi="Times New Roman" w:cs="Times New Roman"/>
          <w:sz w:val="22"/>
          <w:szCs w:val="22"/>
          <w:lang w:eastAsia="en-US"/>
        </w:rPr>
      </w:pPr>
      <w:r w:rsidRPr="00A836BE">
        <w:rPr>
          <w:rFonts w:ascii="Times New Roman" w:hAnsi="Times New Roman" w:cs="Times New Roman"/>
          <w:sz w:val="22"/>
          <w:szCs w:val="22"/>
          <w:lang w:eastAsia="en-US"/>
        </w:rPr>
        <w:t>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6F92CACD" w14:textId="77777777" w:rsidR="00642635" w:rsidRPr="00642635" w:rsidRDefault="00642635" w:rsidP="00642635">
      <w:pPr>
        <w:pStyle w:val="Nivel01"/>
        <w:numPr>
          <w:ilvl w:val="0"/>
          <w:numId w:val="0"/>
        </w:numPr>
        <w:spacing w:before="0"/>
        <w:ind w:left="360"/>
        <w:rPr>
          <w:rFonts w:ascii="Times New Roman" w:hAnsi="Times New Roman" w:cs="Times New Roman"/>
          <w:sz w:val="22"/>
          <w:szCs w:val="22"/>
          <w:lang w:eastAsia="en-US"/>
        </w:rPr>
      </w:pPr>
    </w:p>
    <w:p w14:paraId="7F07ABC1" w14:textId="77777777" w:rsidR="00895B63" w:rsidRPr="00A836BE" w:rsidRDefault="00895B63" w:rsidP="00A836BE">
      <w:pPr>
        <w:pStyle w:val="Nivel2"/>
        <w:spacing w:before="0" w:after="0"/>
        <w:ind w:left="0" w:firstLine="709"/>
        <w:rPr>
          <w:rFonts w:ascii="Times New Roman" w:hAnsi="Times New Roman" w:cs="Times New Roman"/>
          <w:sz w:val="22"/>
          <w:szCs w:val="22"/>
          <w:lang w:eastAsia="en-US"/>
        </w:rPr>
      </w:pPr>
      <w:r w:rsidRPr="00A836BE">
        <w:rPr>
          <w:rFonts w:ascii="Times New Roman" w:hAnsi="Times New Roman" w:cs="Times New Roman"/>
          <w:sz w:val="22"/>
          <w:szCs w:val="22"/>
          <w:lang w:eastAsia="en-US"/>
        </w:rPr>
        <w:t>O recebimento provisório ou definitivo não excluirá a responsabilidade civil pela solidez e pela segurança do serviço nem a responsabilidade ético-profissional pela perfeita execução do contrato.</w:t>
      </w:r>
    </w:p>
    <w:p w14:paraId="64550B3D" w14:textId="7397A05F" w:rsidR="00895B63" w:rsidRDefault="00895B63" w:rsidP="00A836BE">
      <w:pPr>
        <w:pStyle w:val="Nvel1-SemNum"/>
        <w:spacing w:before="0" w:line="276" w:lineRule="auto"/>
        <w:rPr>
          <w:rFonts w:ascii="Times New Roman" w:hAnsi="Times New Roman" w:cs="Times New Roman"/>
          <w:color w:val="auto"/>
          <w:sz w:val="22"/>
          <w:szCs w:val="22"/>
          <w:lang w:eastAsia="en-US"/>
        </w:rPr>
      </w:pPr>
      <w:r w:rsidRPr="00A836BE">
        <w:rPr>
          <w:rFonts w:ascii="Times New Roman" w:hAnsi="Times New Roman" w:cs="Times New Roman"/>
          <w:color w:val="auto"/>
          <w:sz w:val="22"/>
          <w:szCs w:val="22"/>
          <w:lang w:eastAsia="en-US"/>
        </w:rPr>
        <w:t>Liquidação</w:t>
      </w:r>
    </w:p>
    <w:p w14:paraId="1AF057EC" w14:textId="77777777" w:rsidR="00642635" w:rsidRPr="00A836BE" w:rsidRDefault="00642635" w:rsidP="00A836BE">
      <w:pPr>
        <w:pStyle w:val="Nvel1-SemNum"/>
        <w:spacing w:before="0" w:line="276" w:lineRule="auto"/>
        <w:rPr>
          <w:rFonts w:ascii="Times New Roman" w:hAnsi="Times New Roman" w:cs="Times New Roman"/>
          <w:color w:val="auto"/>
          <w:sz w:val="22"/>
          <w:szCs w:val="22"/>
          <w:lang w:eastAsia="en-US"/>
        </w:rPr>
      </w:pPr>
    </w:p>
    <w:p w14:paraId="2D9D1461" w14:textId="77777777" w:rsidR="00895B63" w:rsidRPr="00A836BE" w:rsidRDefault="00895B63" w:rsidP="00A836BE">
      <w:pPr>
        <w:pStyle w:val="Nivel2"/>
        <w:spacing w:before="0" w:after="0"/>
        <w:ind w:left="0" w:firstLine="709"/>
        <w:rPr>
          <w:rFonts w:ascii="Times New Roman" w:hAnsi="Times New Roman" w:cs="Times New Roman"/>
          <w:sz w:val="22"/>
          <w:szCs w:val="22"/>
          <w:lang w:eastAsia="en-US"/>
        </w:rPr>
      </w:pPr>
      <w:r w:rsidRPr="00A836BE">
        <w:rPr>
          <w:rFonts w:ascii="Times New Roman" w:hAnsi="Times New Roman" w:cs="Times New Roman"/>
          <w:sz w:val="22"/>
          <w:szCs w:val="22"/>
          <w:lang w:eastAsia="en-US"/>
        </w:rPr>
        <w:t xml:space="preserve">Para fins de liquidação, o setor competente deverá verificar se a nota fiscal ou instrumento de cobrança equivalente apresentado expressa os elementos necessários e essenciais do documento, tais como: </w:t>
      </w:r>
    </w:p>
    <w:p w14:paraId="7E239252" w14:textId="77777777" w:rsidR="00895B63" w:rsidRPr="00A836BE" w:rsidRDefault="00895B63" w:rsidP="00A836BE">
      <w:pPr>
        <w:numPr>
          <w:ilvl w:val="0"/>
          <w:numId w:val="3"/>
        </w:numPr>
        <w:suppressAutoHyphens/>
        <w:spacing w:after="0" w:line="276" w:lineRule="auto"/>
        <w:ind w:left="851" w:firstLine="0"/>
        <w:contextualSpacing/>
        <w:jc w:val="both"/>
        <w:rPr>
          <w:rFonts w:ascii="Times New Roman" w:eastAsia="Calibri" w:hAnsi="Times New Roman" w:cs="Times New Roman"/>
          <w:color w:val="000000"/>
          <w:sz w:val="22"/>
          <w:szCs w:val="22"/>
        </w:rPr>
      </w:pPr>
      <w:r w:rsidRPr="00A836BE">
        <w:rPr>
          <w:rFonts w:ascii="Times New Roman" w:eastAsia="Calibri" w:hAnsi="Times New Roman" w:cs="Times New Roman"/>
          <w:color w:val="000000"/>
          <w:sz w:val="22"/>
          <w:szCs w:val="22"/>
        </w:rPr>
        <w:t>O prazo de validade;</w:t>
      </w:r>
    </w:p>
    <w:p w14:paraId="35B13FC3" w14:textId="77777777" w:rsidR="00895B63" w:rsidRPr="00A836BE" w:rsidRDefault="00895B63" w:rsidP="00A836BE">
      <w:pPr>
        <w:numPr>
          <w:ilvl w:val="0"/>
          <w:numId w:val="3"/>
        </w:numPr>
        <w:suppressAutoHyphens/>
        <w:spacing w:after="0" w:line="276" w:lineRule="auto"/>
        <w:ind w:left="851" w:firstLine="0"/>
        <w:contextualSpacing/>
        <w:jc w:val="both"/>
        <w:rPr>
          <w:rFonts w:ascii="Times New Roman" w:eastAsia="Calibri" w:hAnsi="Times New Roman" w:cs="Times New Roman"/>
          <w:color w:val="000000"/>
          <w:sz w:val="22"/>
          <w:szCs w:val="22"/>
        </w:rPr>
      </w:pPr>
      <w:r w:rsidRPr="00A836BE">
        <w:rPr>
          <w:rFonts w:ascii="Times New Roman" w:eastAsia="Calibri" w:hAnsi="Times New Roman" w:cs="Times New Roman"/>
          <w:color w:val="000000"/>
          <w:sz w:val="22"/>
          <w:szCs w:val="22"/>
        </w:rPr>
        <w:t xml:space="preserve"> Data da emissão; </w:t>
      </w:r>
    </w:p>
    <w:p w14:paraId="6BE7EBF0" w14:textId="77777777" w:rsidR="00895B63" w:rsidRPr="00A836BE" w:rsidRDefault="00895B63" w:rsidP="00A836BE">
      <w:pPr>
        <w:numPr>
          <w:ilvl w:val="0"/>
          <w:numId w:val="3"/>
        </w:numPr>
        <w:suppressAutoHyphens/>
        <w:spacing w:after="0" w:line="276" w:lineRule="auto"/>
        <w:ind w:left="851" w:firstLine="0"/>
        <w:contextualSpacing/>
        <w:jc w:val="both"/>
        <w:rPr>
          <w:rFonts w:ascii="Times New Roman" w:eastAsia="Calibri" w:hAnsi="Times New Roman" w:cs="Times New Roman"/>
          <w:color w:val="000000"/>
          <w:sz w:val="22"/>
          <w:szCs w:val="22"/>
        </w:rPr>
      </w:pPr>
      <w:r w:rsidRPr="00A836BE">
        <w:rPr>
          <w:rFonts w:ascii="Times New Roman" w:eastAsia="Calibri" w:hAnsi="Times New Roman" w:cs="Times New Roman"/>
          <w:color w:val="000000"/>
          <w:sz w:val="22"/>
          <w:szCs w:val="22"/>
        </w:rPr>
        <w:t xml:space="preserve">Os dados do contrato e do órgão contratante; </w:t>
      </w:r>
    </w:p>
    <w:p w14:paraId="3B5336B2" w14:textId="77777777" w:rsidR="00895B63" w:rsidRPr="00A836BE" w:rsidRDefault="00895B63" w:rsidP="00A836BE">
      <w:pPr>
        <w:numPr>
          <w:ilvl w:val="0"/>
          <w:numId w:val="3"/>
        </w:numPr>
        <w:suppressAutoHyphens/>
        <w:spacing w:after="0" w:line="276" w:lineRule="auto"/>
        <w:ind w:left="851" w:firstLine="0"/>
        <w:contextualSpacing/>
        <w:jc w:val="both"/>
        <w:rPr>
          <w:rFonts w:ascii="Times New Roman" w:eastAsia="Calibri" w:hAnsi="Times New Roman" w:cs="Times New Roman"/>
          <w:color w:val="000000"/>
          <w:sz w:val="22"/>
          <w:szCs w:val="22"/>
        </w:rPr>
      </w:pPr>
      <w:r w:rsidRPr="00A836BE">
        <w:rPr>
          <w:rFonts w:ascii="Times New Roman" w:eastAsia="Calibri" w:hAnsi="Times New Roman" w:cs="Times New Roman"/>
          <w:color w:val="000000"/>
          <w:sz w:val="22"/>
          <w:szCs w:val="22"/>
        </w:rPr>
        <w:t xml:space="preserve">O período respectivo de execução do contrato; </w:t>
      </w:r>
    </w:p>
    <w:p w14:paraId="026622B5" w14:textId="77777777" w:rsidR="00895B63" w:rsidRPr="00A836BE" w:rsidRDefault="00895B63" w:rsidP="00A836BE">
      <w:pPr>
        <w:numPr>
          <w:ilvl w:val="0"/>
          <w:numId w:val="3"/>
        </w:numPr>
        <w:suppressAutoHyphens/>
        <w:spacing w:after="0" w:line="276" w:lineRule="auto"/>
        <w:ind w:left="851" w:firstLine="0"/>
        <w:contextualSpacing/>
        <w:jc w:val="both"/>
        <w:rPr>
          <w:rFonts w:ascii="Times New Roman" w:eastAsia="Calibri" w:hAnsi="Times New Roman" w:cs="Times New Roman"/>
          <w:color w:val="000000"/>
          <w:sz w:val="22"/>
          <w:szCs w:val="22"/>
        </w:rPr>
      </w:pPr>
      <w:r w:rsidRPr="00A836BE">
        <w:rPr>
          <w:rFonts w:ascii="Times New Roman" w:eastAsia="Calibri" w:hAnsi="Times New Roman" w:cs="Times New Roman"/>
          <w:color w:val="000000"/>
          <w:sz w:val="22"/>
          <w:szCs w:val="22"/>
        </w:rPr>
        <w:t xml:space="preserve">O valor a pagar; e </w:t>
      </w:r>
    </w:p>
    <w:p w14:paraId="234E3DA4" w14:textId="77777777" w:rsidR="00895B63" w:rsidRPr="00A836BE" w:rsidRDefault="00895B63" w:rsidP="00A836BE">
      <w:pPr>
        <w:numPr>
          <w:ilvl w:val="0"/>
          <w:numId w:val="3"/>
        </w:numPr>
        <w:suppressAutoHyphens/>
        <w:spacing w:after="0" w:line="276" w:lineRule="auto"/>
        <w:ind w:left="851" w:firstLine="0"/>
        <w:contextualSpacing/>
        <w:jc w:val="both"/>
        <w:rPr>
          <w:rFonts w:ascii="Times New Roman" w:eastAsia="Calibri" w:hAnsi="Times New Roman" w:cs="Times New Roman"/>
          <w:color w:val="000000"/>
          <w:sz w:val="22"/>
          <w:szCs w:val="22"/>
        </w:rPr>
      </w:pPr>
      <w:r w:rsidRPr="00A836BE">
        <w:rPr>
          <w:rFonts w:ascii="Times New Roman" w:eastAsia="Calibri" w:hAnsi="Times New Roman" w:cs="Times New Roman"/>
          <w:color w:val="000000"/>
          <w:sz w:val="22"/>
          <w:szCs w:val="22"/>
        </w:rPr>
        <w:t>Eventual destaque do valor de retenções tributárias cabíveis.</w:t>
      </w:r>
    </w:p>
    <w:p w14:paraId="0B9F85CA" w14:textId="77777777" w:rsidR="00895B63" w:rsidRPr="00A836BE" w:rsidRDefault="00895B63" w:rsidP="00A836BE">
      <w:pPr>
        <w:pStyle w:val="Nivel2"/>
        <w:spacing w:before="0" w:after="0"/>
        <w:ind w:left="0" w:firstLine="709"/>
        <w:rPr>
          <w:rFonts w:ascii="Times New Roman" w:hAnsi="Times New Roman" w:cs="Times New Roman"/>
          <w:sz w:val="22"/>
          <w:szCs w:val="22"/>
          <w:lang w:eastAsia="en-US"/>
        </w:rPr>
      </w:pPr>
      <w:r w:rsidRPr="00A836BE">
        <w:rPr>
          <w:rFonts w:ascii="Times New Roman" w:eastAsia="Calibri" w:hAnsi="Times New Roman" w:cs="Times New Roman"/>
          <w:sz w:val="22"/>
          <w:szCs w:val="22"/>
          <w:lang w:eastAsia="en-US"/>
        </w:rPr>
        <w:t xml:space="preserve"> Havendo erro na apresentação da nota fiscal ou instrumento de cobrança equivalente, ou circunstância que impeça a </w:t>
      </w:r>
      <w:r w:rsidRPr="00A836BE">
        <w:rPr>
          <w:rFonts w:ascii="Times New Roman" w:hAnsi="Times New Roman" w:cs="Times New Roman"/>
          <w:sz w:val="22"/>
          <w:szCs w:val="22"/>
          <w:lang w:eastAsia="en-US"/>
        </w:rPr>
        <w:t>liquidação da despesa, esta ficará sobrestada até que o contratado providencie as medidas saneadoras, reiniciando-se o prazo após a comprovação da regularização da situação, sem ônus ao contratante;</w:t>
      </w:r>
    </w:p>
    <w:p w14:paraId="01DC4C43" w14:textId="77777777" w:rsidR="00895B63" w:rsidRPr="00A836BE" w:rsidRDefault="00895B63" w:rsidP="00A836BE">
      <w:pPr>
        <w:pStyle w:val="Nivel2"/>
        <w:spacing w:before="0" w:after="0"/>
        <w:ind w:left="0" w:firstLine="709"/>
        <w:rPr>
          <w:rFonts w:ascii="Times New Roman" w:hAnsi="Times New Roman" w:cs="Times New Roman"/>
          <w:sz w:val="22"/>
          <w:szCs w:val="22"/>
          <w:lang w:eastAsia="en-US"/>
        </w:rPr>
      </w:pPr>
      <w:r w:rsidRPr="00A836BE">
        <w:rPr>
          <w:rFonts w:ascii="Times New Roman" w:hAnsi="Times New Roman" w:cs="Times New Roman"/>
          <w:sz w:val="22"/>
          <w:szCs w:val="22"/>
          <w:lang w:eastAsia="en-US"/>
        </w:rPr>
        <w:t xml:space="preserve"> A nota fiscal ou instrumento de cobrança equivalente deverá ser obrigatoriamente acompanhado da comprovação da regularidade fiscal, constatada por meio de consulta </w:t>
      </w:r>
      <w:r w:rsidRPr="00A836BE">
        <w:rPr>
          <w:rFonts w:ascii="Times New Roman" w:hAnsi="Times New Roman" w:cs="Times New Roman"/>
          <w:i/>
          <w:iCs/>
          <w:sz w:val="22"/>
          <w:szCs w:val="22"/>
          <w:lang w:eastAsia="en-US"/>
        </w:rPr>
        <w:t>on-line</w:t>
      </w:r>
      <w:r w:rsidRPr="00A836BE">
        <w:rPr>
          <w:rFonts w:ascii="Times New Roman" w:hAnsi="Times New Roman" w:cs="Times New Roman"/>
          <w:sz w:val="22"/>
          <w:szCs w:val="22"/>
          <w:lang w:eastAsia="en-US"/>
        </w:rPr>
        <w:t xml:space="preserve"> ao SICAF ou, na impossibilidade de acesso ao referido Sistema, mediante consulta aos sítios eletrônicos oficiais ou à documentação mencionada no </w:t>
      </w:r>
      <w:hyperlink r:id="rId25" w:anchor="art68" w:history="1">
        <w:r w:rsidRPr="00A836BE">
          <w:rPr>
            <w:rStyle w:val="Hyperlink"/>
            <w:rFonts w:ascii="Times New Roman" w:hAnsi="Times New Roman" w:cs="Times New Roman"/>
            <w:sz w:val="22"/>
            <w:szCs w:val="22"/>
            <w:lang w:eastAsia="en-US"/>
          </w:rPr>
          <w:t xml:space="preserve">art. 68 da Lei nº 14.133, de 2021.  </w:t>
        </w:r>
      </w:hyperlink>
    </w:p>
    <w:p w14:paraId="7B664A74" w14:textId="77777777" w:rsidR="00895B63" w:rsidRPr="00A836BE" w:rsidRDefault="00895B63" w:rsidP="00A836BE">
      <w:pPr>
        <w:pStyle w:val="Nivel2"/>
        <w:spacing w:before="0" w:after="0"/>
        <w:ind w:left="0" w:firstLine="709"/>
        <w:rPr>
          <w:rFonts w:ascii="Times New Roman" w:hAnsi="Times New Roman" w:cs="Times New Roman"/>
          <w:sz w:val="22"/>
          <w:szCs w:val="22"/>
          <w:lang w:eastAsia="en-US"/>
        </w:rPr>
      </w:pPr>
      <w:r w:rsidRPr="00A836BE">
        <w:rPr>
          <w:rFonts w:ascii="Times New Roman" w:hAnsi="Times New Roman" w:cs="Times New Roman"/>
          <w:sz w:val="22"/>
          <w:szCs w:val="22"/>
          <w:lang w:eastAsia="en-US"/>
        </w:rPr>
        <w:t>A Administração deverá realizar consulta ao SICAF para: a) verificar a manutenção das condições de habilitação exigidas no edital; b) identificar possível razão que impeça a participação em licitação, no âmbito do órgão ou entidade, que implique proibição de contratar com o Poder Público, bem como ocorrências impeditivas indiretas.</w:t>
      </w:r>
    </w:p>
    <w:p w14:paraId="1E43331D" w14:textId="77777777" w:rsidR="00895B63" w:rsidRPr="00A836BE" w:rsidRDefault="00895B63" w:rsidP="00A836BE">
      <w:pPr>
        <w:pStyle w:val="Nivel2"/>
        <w:spacing w:before="0" w:after="0"/>
        <w:ind w:left="0" w:firstLine="709"/>
        <w:rPr>
          <w:rFonts w:ascii="Times New Roman" w:hAnsi="Times New Roman" w:cs="Times New Roman"/>
          <w:sz w:val="22"/>
          <w:szCs w:val="22"/>
          <w:lang w:eastAsia="en-US"/>
        </w:rPr>
      </w:pPr>
      <w:r w:rsidRPr="00A836BE">
        <w:rPr>
          <w:rFonts w:ascii="Times New Roman" w:hAnsi="Times New Roman" w:cs="Times New Roman"/>
          <w:sz w:val="22"/>
          <w:szCs w:val="22"/>
          <w:lang w:eastAsia="en-US"/>
        </w:rPr>
        <w:t xml:space="preserve">Constatando-se, junto ao SICAF, a situação de irregularidade do contratado, será providenciada sua notificação, por escrito, para que, </w:t>
      </w:r>
      <w:r w:rsidRPr="00A836BE">
        <w:rPr>
          <w:rFonts w:ascii="Times New Roman" w:hAnsi="Times New Roman" w:cs="Times New Roman"/>
          <w:b/>
          <w:sz w:val="22"/>
          <w:szCs w:val="22"/>
          <w:u w:val="single"/>
          <w:lang w:eastAsia="en-US"/>
        </w:rPr>
        <w:t>no prazo de 5 (cinco) dias úteis</w:t>
      </w:r>
      <w:r w:rsidRPr="00A836BE">
        <w:rPr>
          <w:rFonts w:ascii="Times New Roman" w:hAnsi="Times New Roman" w:cs="Times New Roman"/>
          <w:sz w:val="22"/>
          <w:szCs w:val="22"/>
          <w:lang w:eastAsia="en-US"/>
        </w:rPr>
        <w:t>, regularize sua situação ou, no mesmo prazo, apresente sua defesa. O prazo poderá ser prorrogado uma vez, por igual período, a critério do contratante.</w:t>
      </w:r>
    </w:p>
    <w:p w14:paraId="130CAA64" w14:textId="77777777" w:rsidR="00895B63" w:rsidRPr="00A836BE" w:rsidRDefault="00895B63" w:rsidP="00A836BE">
      <w:pPr>
        <w:pStyle w:val="Nivel2"/>
        <w:spacing w:before="0" w:after="0"/>
        <w:ind w:left="0" w:firstLine="709"/>
        <w:rPr>
          <w:rFonts w:ascii="Times New Roman" w:hAnsi="Times New Roman" w:cs="Times New Roman"/>
          <w:sz w:val="22"/>
          <w:szCs w:val="22"/>
          <w:lang w:eastAsia="en-US"/>
        </w:rPr>
      </w:pPr>
      <w:r w:rsidRPr="00A836BE">
        <w:rPr>
          <w:rFonts w:ascii="Times New Roman" w:hAnsi="Times New Roman" w:cs="Times New Roman"/>
          <w:sz w:val="22"/>
          <w:szCs w:val="22"/>
          <w:lang w:eastAsia="en-US"/>
        </w:rPr>
        <w:t xml:space="preserve">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14:paraId="67F18369" w14:textId="77777777" w:rsidR="00895B63" w:rsidRPr="00A836BE" w:rsidRDefault="00895B63" w:rsidP="00A836BE">
      <w:pPr>
        <w:pStyle w:val="Nivel2"/>
        <w:spacing w:before="0" w:after="0"/>
        <w:ind w:left="0" w:firstLine="709"/>
        <w:rPr>
          <w:rFonts w:ascii="Times New Roman" w:hAnsi="Times New Roman" w:cs="Times New Roman"/>
          <w:sz w:val="22"/>
          <w:szCs w:val="22"/>
          <w:lang w:eastAsia="en-US"/>
        </w:rPr>
      </w:pPr>
      <w:r w:rsidRPr="00A836BE">
        <w:rPr>
          <w:rFonts w:ascii="Times New Roman" w:hAnsi="Times New Roman" w:cs="Times New Roman"/>
          <w:sz w:val="22"/>
          <w:szCs w:val="22"/>
          <w:lang w:eastAsia="en-US"/>
        </w:rPr>
        <w:t xml:space="preserve">Persistindo a irregularidade, o contratante deverá adotar as medidas necessárias à rescisão contratual nos autos do processo administrativo correspondente, assegurada ao contratado a ampla defesa. </w:t>
      </w:r>
    </w:p>
    <w:p w14:paraId="374B3F1E" w14:textId="77777777" w:rsidR="00895B63" w:rsidRPr="00A836BE" w:rsidRDefault="00895B63" w:rsidP="00A836BE">
      <w:pPr>
        <w:pStyle w:val="Nivel2"/>
        <w:spacing w:before="0" w:after="0"/>
        <w:ind w:left="0" w:firstLine="709"/>
        <w:rPr>
          <w:rFonts w:ascii="Times New Roman" w:hAnsi="Times New Roman" w:cs="Times New Roman"/>
          <w:sz w:val="22"/>
          <w:szCs w:val="22"/>
          <w:lang w:eastAsia="en-US"/>
        </w:rPr>
      </w:pPr>
      <w:r w:rsidRPr="00A836BE">
        <w:rPr>
          <w:rFonts w:ascii="Times New Roman" w:hAnsi="Times New Roman" w:cs="Times New Roman"/>
          <w:sz w:val="22"/>
          <w:szCs w:val="22"/>
          <w:lang w:eastAsia="en-US"/>
        </w:rPr>
        <w:t xml:space="preserve">Havendo a efetiva execução do objeto, os pagamentos serão realizados normalmente, até que se decida pela rescisão do contrato, caso o contratado não regularize sua situação junto ao SICAF.  </w:t>
      </w:r>
    </w:p>
    <w:p w14:paraId="5CC131EC" w14:textId="77777777" w:rsidR="00895B63" w:rsidRPr="00A836BE" w:rsidRDefault="00895B63" w:rsidP="00A836BE">
      <w:pPr>
        <w:pStyle w:val="Nvel1-SemNum"/>
        <w:spacing w:before="0" w:line="276" w:lineRule="auto"/>
        <w:rPr>
          <w:rFonts w:ascii="Times New Roman" w:hAnsi="Times New Roman" w:cs="Times New Roman"/>
          <w:color w:val="auto"/>
          <w:sz w:val="22"/>
          <w:szCs w:val="22"/>
          <w:lang w:eastAsia="en-US"/>
        </w:rPr>
      </w:pPr>
      <w:r w:rsidRPr="00A836BE">
        <w:rPr>
          <w:rFonts w:ascii="Times New Roman" w:hAnsi="Times New Roman" w:cs="Times New Roman"/>
          <w:color w:val="auto"/>
          <w:sz w:val="22"/>
          <w:szCs w:val="22"/>
          <w:lang w:eastAsia="en-US"/>
        </w:rPr>
        <w:t>Prazo de pagamento</w:t>
      </w:r>
    </w:p>
    <w:p w14:paraId="7AA50445" w14:textId="1169B282" w:rsidR="00895B63"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 xml:space="preserve">O pagamento será efetuado no </w:t>
      </w:r>
      <w:r w:rsidRPr="00A836BE">
        <w:rPr>
          <w:rFonts w:ascii="Times New Roman" w:hAnsi="Times New Roman" w:cs="Times New Roman"/>
          <w:b/>
          <w:sz w:val="22"/>
          <w:szCs w:val="22"/>
          <w:u w:val="single"/>
        </w:rPr>
        <w:t>prazo de até 30 (trinta) dias</w:t>
      </w:r>
      <w:r w:rsidRPr="00A836BE">
        <w:rPr>
          <w:rFonts w:ascii="Times New Roman" w:hAnsi="Times New Roman" w:cs="Times New Roman"/>
          <w:sz w:val="22"/>
          <w:szCs w:val="22"/>
        </w:rPr>
        <w:t xml:space="preserve"> contados do recebimento definitivo.</w:t>
      </w:r>
    </w:p>
    <w:p w14:paraId="1EF1DA6E" w14:textId="77777777" w:rsidR="00642635" w:rsidRPr="00642635" w:rsidRDefault="00642635" w:rsidP="00642635">
      <w:pPr>
        <w:pStyle w:val="Nivel01"/>
        <w:numPr>
          <w:ilvl w:val="0"/>
          <w:numId w:val="0"/>
        </w:numPr>
        <w:spacing w:before="0"/>
        <w:ind w:left="360"/>
        <w:rPr>
          <w:rFonts w:ascii="Times New Roman" w:hAnsi="Times New Roman" w:cs="Times New Roman"/>
          <w:sz w:val="22"/>
          <w:szCs w:val="22"/>
        </w:rPr>
      </w:pPr>
    </w:p>
    <w:p w14:paraId="27A1CD98" w14:textId="77777777" w:rsidR="00895B63" w:rsidRPr="00A836BE" w:rsidRDefault="00895B63" w:rsidP="00A836BE">
      <w:pPr>
        <w:pStyle w:val="Nivel2"/>
        <w:spacing w:before="0" w:after="0"/>
        <w:ind w:left="0" w:firstLine="709"/>
        <w:rPr>
          <w:rFonts w:ascii="Times New Roman" w:hAnsi="Times New Roman" w:cs="Times New Roman"/>
          <w:sz w:val="22"/>
          <w:szCs w:val="22"/>
          <w:lang w:eastAsia="en-US"/>
        </w:rPr>
      </w:pPr>
      <w:r w:rsidRPr="00A836BE">
        <w:rPr>
          <w:rFonts w:ascii="Times New Roman" w:hAnsi="Times New Roman" w:cs="Times New Roman"/>
          <w:sz w:val="22"/>
          <w:szCs w:val="22"/>
          <w:lang w:eastAsia="en-US"/>
        </w:rPr>
        <w:t xml:space="preserve">No caso de atraso pelo Contratante, os valores devidos ao contratado serão atualizados monetariamente entre o termo final do prazo de pagamento até a data de sua efetiva realização, mediante aplicação do índice </w:t>
      </w:r>
      <w:r w:rsidRPr="00A836BE">
        <w:rPr>
          <w:rFonts w:ascii="Times New Roman" w:hAnsi="Times New Roman" w:cs="Times New Roman"/>
          <w:b/>
          <w:iCs/>
          <w:color w:val="000000" w:themeColor="text1"/>
          <w:sz w:val="22"/>
          <w:szCs w:val="22"/>
          <w:lang w:eastAsia="en-US"/>
        </w:rPr>
        <w:t>IPCA-E</w:t>
      </w:r>
      <w:r w:rsidRPr="00A836BE">
        <w:rPr>
          <w:rFonts w:ascii="Times New Roman" w:hAnsi="Times New Roman" w:cs="Times New Roman"/>
          <w:i/>
          <w:iCs/>
          <w:color w:val="FF0000"/>
          <w:sz w:val="22"/>
          <w:szCs w:val="22"/>
          <w:lang w:eastAsia="en-US"/>
        </w:rPr>
        <w:t xml:space="preserve"> </w:t>
      </w:r>
      <w:r w:rsidRPr="00A836BE">
        <w:rPr>
          <w:rFonts w:ascii="Times New Roman" w:hAnsi="Times New Roman" w:cs="Times New Roman"/>
          <w:sz w:val="22"/>
          <w:szCs w:val="22"/>
          <w:lang w:eastAsia="en-US"/>
        </w:rPr>
        <w:t>de correção monetária.</w:t>
      </w:r>
    </w:p>
    <w:p w14:paraId="055903E2" w14:textId="77777777" w:rsidR="00895B63" w:rsidRPr="00A836BE" w:rsidRDefault="00895B63" w:rsidP="00A836BE">
      <w:pPr>
        <w:pStyle w:val="Nvel1-SemNum"/>
        <w:spacing w:before="0" w:line="276" w:lineRule="auto"/>
        <w:rPr>
          <w:rFonts w:ascii="Times New Roman" w:hAnsi="Times New Roman" w:cs="Times New Roman"/>
          <w:color w:val="auto"/>
          <w:sz w:val="22"/>
          <w:szCs w:val="22"/>
          <w:lang w:eastAsia="en-US"/>
        </w:rPr>
      </w:pPr>
      <w:r w:rsidRPr="00A836BE">
        <w:rPr>
          <w:rFonts w:ascii="Times New Roman" w:hAnsi="Times New Roman" w:cs="Times New Roman"/>
          <w:color w:val="auto"/>
          <w:sz w:val="22"/>
          <w:szCs w:val="22"/>
          <w:lang w:eastAsia="en-US"/>
        </w:rPr>
        <w:t>Forma de pagamento</w:t>
      </w:r>
    </w:p>
    <w:p w14:paraId="42F6A967" w14:textId="77777777" w:rsidR="00895B63" w:rsidRPr="00A836BE" w:rsidRDefault="00895B63" w:rsidP="00A836BE">
      <w:pPr>
        <w:pStyle w:val="Nivel2"/>
        <w:spacing w:before="0" w:after="0"/>
        <w:ind w:left="0" w:firstLine="709"/>
        <w:rPr>
          <w:rFonts w:ascii="Times New Roman" w:hAnsi="Times New Roman" w:cs="Times New Roman"/>
          <w:sz w:val="22"/>
          <w:szCs w:val="22"/>
          <w:lang w:eastAsia="en-US"/>
        </w:rPr>
      </w:pPr>
      <w:r w:rsidRPr="00A836BE">
        <w:rPr>
          <w:rFonts w:ascii="Times New Roman" w:hAnsi="Times New Roman" w:cs="Times New Roman"/>
          <w:sz w:val="22"/>
          <w:szCs w:val="22"/>
          <w:lang w:eastAsia="en-US"/>
        </w:rPr>
        <w:t>O pagamento será realizado por meio de ordem bancária, para crédito em banco, agência e conta corrente indicados pelo contratado.</w:t>
      </w:r>
    </w:p>
    <w:p w14:paraId="0BCDA605" w14:textId="77777777" w:rsidR="00895B63" w:rsidRPr="00A836BE" w:rsidRDefault="00895B63" w:rsidP="00A836BE">
      <w:pPr>
        <w:pStyle w:val="Nivel2"/>
        <w:spacing w:before="0" w:after="0"/>
        <w:ind w:left="0" w:firstLine="709"/>
        <w:rPr>
          <w:rFonts w:ascii="Times New Roman" w:hAnsi="Times New Roman" w:cs="Times New Roman"/>
          <w:sz w:val="22"/>
          <w:szCs w:val="22"/>
          <w:lang w:eastAsia="en-US"/>
        </w:rPr>
      </w:pPr>
      <w:r w:rsidRPr="00A836BE">
        <w:rPr>
          <w:rFonts w:ascii="Times New Roman" w:hAnsi="Times New Roman" w:cs="Times New Roman"/>
          <w:sz w:val="22"/>
          <w:szCs w:val="22"/>
          <w:lang w:eastAsia="en-US"/>
        </w:rPr>
        <w:t>Será considerada data do pagamento o dia em que constar como emitida a ordem bancária para pagamento.</w:t>
      </w:r>
    </w:p>
    <w:p w14:paraId="6B66B9DF" w14:textId="77777777" w:rsidR="00895B63" w:rsidRPr="00A836BE" w:rsidRDefault="00895B63" w:rsidP="00A836BE">
      <w:pPr>
        <w:pStyle w:val="Nivel2"/>
        <w:spacing w:before="0" w:after="0"/>
        <w:ind w:left="0" w:firstLine="709"/>
        <w:rPr>
          <w:rFonts w:ascii="Times New Roman" w:hAnsi="Times New Roman" w:cs="Times New Roman"/>
          <w:sz w:val="22"/>
          <w:szCs w:val="22"/>
          <w:lang w:eastAsia="en-US"/>
        </w:rPr>
      </w:pPr>
      <w:r w:rsidRPr="00A836BE">
        <w:rPr>
          <w:rFonts w:ascii="Times New Roman" w:hAnsi="Times New Roman" w:cs="Times New Roman"/>
          <w:sz w:val="22"/>
          <w:szCs w:val="22"/>
          <w:lang w:eastAsia="en-US"/>
        </w:rPr>
        <w:t>Quando do pagamento, será efetuada a retenção tributária prevista na legislação aplicável.</w:t>
      </w:r>
    </w:p>
    <w:p w14:paraId="5EF598B8" w14:textId="77777777" w:rsidR="00895B63" w:rsidRPr="00A836BE" w:rsidRDefault="00895B63" w:rsidP="00A836BE">
      <w:pPr>
        <w:pStyle w:val="Nivel3"/>
        <w:spacing w:before="0" w:after="0"/>
        <w:ind w:left="170" w:firstLine="709"/>
        <w:rPr>
          <w:rFonts w:ascii="Times New Roman" w:hAnsi="Times New Roman" w:cs="Times New Roman"/>
          <w:sz w:val="22"/>
          <w:szCs w:val="22"/>
          <w:lang w:eastAsia="en-US"/>
        </w:rPr>
      </w:pPr>
      <w:r w:rsidRPr="00A836BE">
        <w:rPr>
          <w:rFonts w:ascii="Times New Roman" w:hAnsi="Times New Roman" w:cs="Times New Roman"/>
          <w:sz w:val="22"/>
          <w:szCs w:val="22"/>
          <w:lang w:eastAsia="en-US"/>
        </w:rPr>
        <w:t>Independentemente do percentual de tributo inserido na planilha, quando houver, serão retidos na fonte, quando da realização do pagamento, os percentuais estabelecidos na legislação vigente.</w:t>
      </w:r>
    </w:p>
    <w:p w14:paraId="0EF0BCAA" w14:textId="77777777" w:rsidR="00895B63" w:rsidRPr="00A836BE" w:rsidRDefault="00895B63" w:rsidP="00A836BE">
      <w:pPr>
        <w:pStyle w:val="Nivel2"/>
        <w:spacing w:before="0" w:after="0"/>
        <w:ind w:left="0" w:firstLine="709"/>
        <w:rPr>
          <w:rFonts w:ascii="Times New Roman" w:hAnsi="Times New Roman" w:cs="Times New Roman"/>
          <w:sz w:val="22"/>
          <w:szCs w:val="22"/>
          <w:lang w:eastAsia="en-US"/>
        </w:rPr>
      </w:pPr>
      <w:r w:rsidRPr="00A836BE">
        <w:rPr>
          <w:rFonts w:ascii="Times New Roman" w:hAnsi="Times New Roman" w:cs="Times New Roman"/>
          <w:sz w:val="22"/>
          <w:szCs w:val="22"/>
          <w:lang w:eastAsia="en-US"/>
        </w:rPr>
        <w:t xml:space="preserve">O contratado regularmente optante pelo Simples Nacional, nos termos da </w:t>
      </w:r>
      <w:hyperlink r:id="rId26" w:history="1">
        <w:r w:rsidRPr="00A836BE">
          <w:rPr>
            <w:rStyle w:val="Hyperlink"/>
            <w:rFonts w:ascii="Times New Roman" w:hAnsi="Times New Roman" w:cs="Times New Roman"/>
            <w:sz w:val="22"/>
            <w:szCs w:val="22"/>
            <w:lang w:eastAsia="en-US"/>
          </w:rPr>
          <w:t>Lei Complementar nº 123, de 2006</w:t>
        </w:r>
      </w:hyperlink>
      <w:r w:rsidRPr="00A836BE">
        <w:rPr>
          <w:rFonts w:ascii="Times New Roman" w:hAnsi="Times New Roman" w:cs="Times New Roman"/>
          <w:sz w:val="22"/>
          <w:szCs w:val="22"/>
          <w:lang w:eastAsia="en-US"/>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448275DD" w14:textId="77777777" w:rsidR="00895B63" w:rsidRPr="00A836BE" w:rsidRDefault="00895B63" w:rsidP="00A836BE">
      <w:pPr>
        <w:pStyle w:val="Nivel2"/>
        <w:numPr>
          <w:ilvl w:val="0"/>
          <w:numId w:val="0"/>
        </w:numPr>
        <w:spacing w:before="0" w:after="0"/>
        <w:ind w:left="709"/>
        <w:rPr>
          <w:rFonts w:ascii="Times New Roman" w:hAnsi="Times New Roman" w:cs="Times New Roman"/>
          <w:sz w:val="22"/>
          <w:szCs w:val="22"/>
          <w:lang w:eastAsia="en-US"/>
        </w:rPr>
      </w:pPr>
    </w:p>
    <w:p w14:paraId="5BF06A49" w14:textId="77777777" w:rsidR="00895B63" w:rsidRPr="00A836BE" w:rsidRDefault="00895B63" w:rsidP="00A836BE">
      <w:pPr>
        <w:pStyle w:val="Nivel01"/>
        <w:tabs>
          <w:tab w:val="clear" w:pos="360"/>
        </w:tabs>
        <w:spacing w:before="0" w:line="276" w:lineRule="auto"/>
        <w:ind w:left="357" w:hanging="357"/>
        <w:rPr>
          <w:rFonts w:ascii="Times New Roman" w:hAnsi="Times New Roman" w:cs="Times New Roman"/>
          <w:sz w:val="22"/>
          <w:szCs w:val="22"/>
        </w:rPr>
      </w:pPr>
      <w:r w:rsidRPr="00A836BE">
        <w:rPr>
          <w:rFonts w:ascii="Times New Roman" w:hAnsi="Times New Roman" w:cs="Times New Roman"/>
          <w:sz w:val="22"/>
          <w:szCs w:val="22"/>
        </w:rPr>
        <w:t>FORMA E CRITÉRIOS DE SELEÇÃO DO FORNECEDOR</w:t>
      </w:r>
    </w:p>
    <w:p w14:paraId="312A6BE8" w14:textId="77777777" w:rsidR="00895B63" w:rsidRPr="00A836BE" w:rsidRDefault="00895B63" w:rsidP="00A836BE">
      <w:pPr>
        <w:pStyle w:val="Nvel1-SemNum"/>
        <w:spacing w:before="0" w:line="276" w:lineRule="auto"/>
        <w:rPr>
          <w:rFonts w:ascii="Times New Roman" w:hAnsi="Times New Roman" w:cs="Times New Roman"/>
          <w:color w:val="auto"/>
          <w:sz w:val="22"/>
          <w:szCs w:val="22"/>
          <w:highlight w:val="yellow"/>
        </w:rPr>
      </w:pPr>
      <w:r w:rsidRPr="00A836BE">
        <w:rPr>
          <w:rFonts w:ascii="Times New Roman" w:hAnsi="Times New Roman" w:cs="Times New Roman"/>
          <w:color w:val="auto"/>
          <w:sz w:val="22"/>
          <w:szCs w:val="22"/>
          <w:lang w:eastAsia="en-US"/>
        </w:rPr>
        <w:t>Forma de seleção e critério de julgamento da proposta</w:t>
      </w:r>
    </w:p>
    <w:p w14:paraId="437A60A6" w14:textId="77777777" w:rsidR="00895B63" w:rsidRPr="00A836BE" w:rsidRDefault="00895B63" w:rsidP="00A836BE">
      <w:pPr>
        <w:pStyle w:val="Nivel2"/>
        <w:spacing w:before="0" w:after="0"/>
        <w:ind w:left="0" w:firstLine="709"/>
        <w:rPr>
          <w:rFonts w:ascii="Times New Roman" w:hAnsi="Times New Roman" w:cs="Times New Roman"/>
          <w:color w:val="auto"/>
          <w:sz w:val="22"/>
          <w:szCs w:val="22"/>
        </w:rPr>
      </w:pPr>
      <w:r w:rsidRPr="00A836BE">
        <w:rPr>
          <w:rFonts w:ascii="Times New Roman" w:eastAsia="Arial" w:hAnsi="Times New Roman" w:cs="Times New Roman"/>
          <w:sz w:val="22"/>
          <w:szCs w:val="22"/>
        </w:rPr>
        <w:t xml:space="preserve">O fornecedor será selecionado por meio da realização de procedimento de LICITAÇÃO, na </w:t>
      </w:r>
      <w:r w:rsidRPr="00A836BE">
        <w:rPr>
          <w:rFonts w:ascii="Times New Roman" w:eastAsia="Arial" w:hAnsi="Times New Roman" w:cs="Times New Roman"/>
          <w:color w:val="auto"/>
          <w:sz w:val="22"/>
          <w:szCs w:val="22"/>
        </w:rPr>
        <w:t>modalidade PREGÃO, com adoção do critério de julgamento pelo MENOR PREÇO.</w:t>
      </w:r>
    </w:p>
    <w:p w14:paraId="48DA9114" w14:textId="77777777" w:rsidR="00895B63" w:rsidRPr="00A836BE" w:rsidRDefault="00895B63" w:rsidP="00A836BE">
      <w:pPr>
        <w:pStyle w:val="Nvel1-SemNum"/>
        <w:spacing w:before="0" w:line="276" w:lineRule="auto"/>
        <w:rPr>
          <w:rFonts w:ascii="Times New Roman" w:hAnsi="Times New Roman" w:cs="Times New Roman"/>
          <w:color w:val="auto"/>
          <w:sz w:val="22"/>
          <w:szCs w:val="22"/>
        </w:rPr>
      </w:pPr>
      <w:r w:rsidRPr="00A836BE">
        <w:rPr>
          <w:rFonts w:ascii="Times New Roman" w:hAnsi="Times New Roman" w:cs="Times New Roman"/>
          <w:color w:val="auto"/>
          <w:sz w:val="22"/>
          <w:szCs w:val="22"/>
          <w:lang w:eastAsia="en-US"/>
        </w:rPr>
        <w:t>Exigências de habilitação</w:t>
      </w:r>
    </w:p>
    <w:p w14:paraId="03FC7EC4"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Para fins de habilitação, deverá o licitante comprovar os seguintes requisitos:</w:t>
      </w:r>
    </w:p>
    <w:p w14:paraId="0897D828" w14:textId="77777777" w:rsidR="00895B63" w:rsidRPr="00A836BE" w:rsidRDefault="00895B63" w:rsidP="00A836BE">
      <w:pPr>
        <w:pStyle w:val="Nivel2"/>
        <w:numPr>
          <w:ilvl w:val="0"/>
          <w:numId w:val="0"/>
        </w:numPr>
        <w:spacing w:before="0" w:after="0"/>
        <w:ind w:left="709"/>
        <w:rPr>
          <w:rFonts w:ascii="Times New Roman" w:hAnsi="Times New Roman" w:cs="Times New Roman"/>
          <w:sz w:val="22"/>
          <w:szCs w:val="22"/>
        </w:rPr>
      </w:pPr>
    </w:p>
    <w:p w14:paraId="444C3DCA" w14:textId="77777777" w:rsidR="00895B63" w:rsidRPr="00A836BE" w:rsidRDefault="00895B63" w:rsidP="00A836BE">
      <w:pPr>
        <w:pStyle w:val="Nvel1-SemNum"/>
        <w:spacing w:before="0" w:line="276" w:lineRule="auto"/>
        <w:rPr>
          <w:rFonts w:ascii="Times New Roman" w:hAnsi="Times New Roman" w:cs="Times New Roman"/>
          <w:color w:val="auto"/>
          <w:sz w:val="22"/>
          <w:szCs w:val="22"/>
          <w:lang w:eastAsia="zh-CN" w:bidi="hi-IN"/>
        </w:rPr>
      </w:pPr>
      <w:r w:rsidRPr="00A836BE">
        <w:rPr>
          <w:rFonts w:ascii="Times New Roman" w:hAnsi="Times New Roman" w:cs="Times New Roman"/>
          <w:color w:val="auto"/>
          <w:sz w:val="22"/>
          <w:szCs w:val="22"/>
          <w:lang w:eastAsia="zh-CN" w:bidi="hi-IN"/>
        </w:rPr>
        <w:t>Habilitação jurídica</w:t>
      </w:r>
    </w:p>
    <w:p w14:paraId="3BEB3E42"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b/>
          <w:bCs/>
          <w:sz w:val="22"/>
          <w:szCs w:val="22"/>
        </w:rPr>
        <w:t>Empresário individual:</w:t>
      </w:r>
      <w:r w:rsidRPr="00A836BE">
        <w:rPr>
          <w:rFonts w:ascii="Times New Roman" w:hAnsi="Times New Roman" w:cs="Times New Roman"/>
          <w:sz w:val="22"/>
          <w:szCs w:val="22"/>
        </w:rPr>
        <w:t xml:space="preserve"> inscrição no Registro Público de Empresas Mercantis, a cargo da Junta Comercial da respectiva sede; </w:t>
      </w:r>
    </w:p>
    <w:p w14:paraId="4AC03594"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b/>
          <w:bCs/>
          <w:sz w:val="22"/>
          <w:szCs w:val="22"/>
        </w:rPr>
        <w:t>Microempreendedor Individual - MEI:</w:t>
      </w:r>
      <w:r w:rsidRPr="00A836BE">
        <w:rPr>
          <w:rFonts w:ascii="Times New Roman" w:hAnsi="Times New Roman" w:cs="Times New Roman"/>
          <w:sz w:val="22"/>
          <w:szCs w:val="22"/>
        </w:rPr>
        <w:t xml:space="preserve"> Certificado da Condição de Microempreendedor Individual - CCMEI, cuja aceitação ficará condicionada à verificação da autenticidade no sítio </w:t>
      </w:r>
      <w:hyperlink r:id="rId27" w:history="1">
        <w:r w:rsidRPr="00A836BE">
          <w:rPr>
            <w:rStyle w:val="Hyperlink"/>
            <w:rFonts w:ascii="Times New Roman" w:hAnsi="Times New Roman" w:cs="Times New Roman"/>
            <w:sz w:val="22"/>
            <w:szCs w:val="22"/>
          </w:rPr>
          <w:t>https://www.gov.br/empresas-e-negocios/pt-br/empreendedor</w:t>
        </w:r>
      </w:hyperlink>
      <w:r w:rsidRPr="00A836BE">
        <w:rPr>
          <w:rFonts w:ascii="Times New Roman" w:hAnsi="Times New Roman" w:cs="Times New Roman"/>
          <w:sz w:val="22"/>
          <w:szCs w:val="22"/>
        </w:rPr>
        <w:t xml:space="preserve">; </w:t>
      </w:r>
    </w:p>
    <w:p w14:paraId="4AD4532B"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b/>
          <w:bCs/>
          <w:sz w:val="22"/>
          <w:szCs w:val="22"/>
        </w:rPr>
        <w:t>Sociedade empresária, sociedade limitada unipessoal – SLU ou sociedade identificada como empresa individual de responsabilidade limitada - EIRELI:</w:t>
      </w:r>
      <w:r w:rsidRPr="00A836BE">
        <w:rPr>
          <w:rFonts w:ascii="Times New Roman" w:hAnsi="Times New Roman" w:cs="Times New Roman"/>
          <w:sz w:val="22"/>
          <w:szCs w:val="22"/>
        </w:rPr>
        <w:t xml:space="preserve"> inscrição do ato constitutivo, estatuto ou contrato social no Registro Público de Empresas Mercantis, a cargo da Junta Comercial da respectiva sede, acompanhada de documento comprobatório de seus administradores;</w:t>
      </w:r>
    </w:p>
    <w:p w14:paraId="4E8781BF"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b/>
          <w:bCs/>
          <w:sz w:val="22"/>
          <w:szCs w:val="22"/>
        </w:rPr>
        <w:t>Sociedade empresária estrangeira:</w:t>
      </w:r>
      <w:r w:rsidRPr="00A836BE">
        <w:rPr>
          <w:rFonts w:ascii="Times New Roman" w:hAnsi="Times New Roman" w:cs="Times New Roman"/>
          <w:sz w:val="22"/>
          <w:szCs w:val="22"/>
        </w:rPr>
        <w:t xml:space="preserve"> portaria de autorização de funcionamento no Brasil, publicada no Diário Oficial da União e arquivada na Junta Comercial da unidade federativa onde se localizar a filial, agência, sucursal ou estabelecimento, a qual será considerada como sua sede, conforme Instrução </w:t>
      </w:r>
      <w:hyperlink r:id="rId28" w:history="1">
        <w:r w:rsidRPr="00A836BE">
          <w:rPr>
            <w:rStyle w:val="Hyperlink"/>
            <w:rFonts w:ascii="Times New Roman" w:hAnsi="Times New Roman" w:cs="Times New Roman"/>
            <w:sz w:val="22"/>
            <w:szCs w:val="22"/>
          </w:rPr>
          <w:t>Normativa DREI/ME n.º 77, de 18 de março de 2020</w:t>
        </w:r>
      </w:hyperlink>
      <w:r w:rsidRPr="00A836BE">
        <w:rPr>
          <w:rFonts w:ascii="Times New Roman" w:hAnsi="Times New Roman" w:cs="Times New Roman"/>
          <w:sz w:val="22"/>
          <w:szCs w:val="22"/>
        </w:rPr>
        <w:t>.</w:t>
      </w:r>
    </w:p>
    <w:p w14:paraId="3F895028"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b/>
          <w:bCs/>
          <w:sz w:val="22"/>
          <w:szCs w:val="22"/>
        </w:rPr>
        <w:t xml:space="preserve">Sociedade simples: </w:t>
      </w:r>
      <w:r w:rsidRPr="00A836BE">
        <w:rPr>
          <w:rFonts w:ascii="Times New Roman" w:hAnsi="Times New Roman" w:cs="Times New Roman"/>
          <w:sz w:val="22"/>
          <w:szCs w:val="22"/>
        </w:rPr>
        <w:t>inscrição do ato constitutivo no Registro Civil de Pessoas Jurídicas do local de sua sede, acompanhada de documento comprobatório de seus administradores;</w:t>
      </w:r>
    </w:p>
    <w:p w14:paraId="11D4EB38" w14:textId="45E4B560" w:rsidR="00895B63"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b/>
          <w:bCs/>
          <w:sz w:val="22"/>
          <w:szCs w:val="22"/>
        </w:rPr>
        <w:t>Filial, sucursal ou agência de sociedade simples ou empresária:</w:t>
      </w:r>
      <w:r w:rsidRPr="00A836BE">
        <w:rPr>
          <w:rFonts w:ascii="Times New Roman" w:hAnsi="Times New Roman" w:cs="Times New Roman"/>
          <w:sz w:val="22"/>
          <w:szCs w:val="22"/>
        </w:rPr>
        <w:t xml:space="preserve"> inscrição do ato constitutivo da filial, sucursal ou agência da sociedade simples ou empresária, </w:t>
      </w:r>
      <w:r w:rsidRPr="00A836BE">
        <w:rPr>
          <w:rFonts w:ascii="Times New Roman" w:hAnsi="Times New Roman" w:cs="Times New Roman"/>
          <w:sz w:val="22"/>
          <w:szCs w:val="22"/>
        </w:rPr>
        <w:lastRenderedPageBreak/>
        <w:t xml:space="preserve">respectivamente, no Registro Civil das Pessoas Jurídicas ou no Registro Público de Empresas </w:t>
      </w:r>
      <w:bookmarkStart w:id="1" w:name="_Int_ySfCXwr4"/>
      <w:r w:rsidRPr="00A836BE">
        <w:rPr>
          <w:rFonts w:ascii="Times New Roman" w:hAnsi="Times New Roman" w:cs="Times New Roman"/>
          <w:sz w:val="22"/>
          <w:szCs w:val="22"/>
        </w:rPr>
        <w:t>Mercantis onde</w:t>
      </w:r>
      <w:bookmarkEnd w:id="1"/>
      <w:r w:rsidRPr="00A836BE">
        <w:rPr>
          <w:rFonts w:ascii="Times New Roman" w:hAnsi="Times New Roman" w:cs="Times New Roman"/>
          <w:sz w:val="22"/>
          <w:szCs w:val="22"/>
        </w:rPr>
        <w:t xml:space="preserve"> opera, com averbação no Registro onde tem sede a matriz</w:t>
      </w:r>
    </w:p>
    <w:p w14:paraId="720F0966" w14:textId="77777777" w:rsidR="00642635" w:rsidRPr="00A836BE" w:rsidRDefault="00642635" w:rsidP="00642635">
      <w:pPr>
        <w:pStyle w:val="Nivel2"/>
        <w:numPr>
          <w:ilvl w:val="0"/>
          <w:numId w:val="0"/>
        </w:numPr>
        <w:spacing w:before="0" w:after="0"/>
        <w:ind w:left="709"/>
        <w:rPr>
          <w:rFonts w:ascii="Times New Roman" w:hAnsi="Times New Roman" w:cs="Times New Roman"/>
          <w:sz w:val="22"/>
          <w:szCs w:val="22"/>
        </w:rPr>
      </w:pPr>
    </w:p>
    <w:p w14:paraId="30509145"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b/>
          <w:bCs/>
          <w:sz w:val="22"/>
          <w:szCs w:val="22"/>
        </w:rPr>
        <w:t>Sociedade cooperativa:</w:t>
      </w:r>
      <w:r w:rsidRPr="00A836BE">
        <w:rPr>
          <w:rFonts w:ascii="Times New Roman" w:hAnsi="Times New Roman" w:cs="Times New Roman"/>
          <w:sz w:val="22"/>
          <w:szCs w:val="22"/>
        </w:rPr>
        <w:t xml:space="preserve"> ata de fundação e estatuto social, com a ata da assembleia que o aprovou, devidamente arquivado na Junta Comercial ou inscrito no Registro Civil das Pessoas Jurídicas da respectiva sede, além do registro de que trata o </w:t>
      </w:r>
      <w:hyperlink r:id="rId29" w:anchor="art107" w:history="1">
        <w:r w:rsidRPr="00A836BE">
          <w:rPr>
            <w:rStyle w:val="Hyperlink"/>
            <w:rFonts w:ascii="Times New Roman" w:hAnsi="Times New Roman" w:cs="Times New Roman"/>
            <w:sz w:val="22"/>
            <w:szCs w:val="22"/>
          </w:rPr>
          <w:t>art. 107 da Lei nº 5.764, de 16 de dezembro 1971</w:t>
        </w:r>
      </w:hyperlink>
      <w:r w:rsidRPr="00A836BE">
        <w:rPr>
          <w:rFonts w:ascii="Times New Roman" w:hAnsi="Times New Roman" w:cs="Times New Roman"/>
          <w:sz w:val="22"/>
          <w:szCs w:val="22"/>
        </w:rPr>
        <w:t>.</w:t>
      </w:r>
    </w:p>
    <w:p w14:paraId="1DE1DA50"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b/>
          <w:bCs/>
          <w:sz w:val="22"/>
          <w:szCs w:val="22"/>
        </w:rPr>
        <w:t>Agricultor familiar:</w:t>
      </w:r>
      <w:r w:rsidRPr="00A836BE">
        <w:rPr>
          <w:rFonts w:ascii="Times New Roman" w:hAnsi="Times New Roman" w:cs="Times New Roman"/>
          <w:sz w:val="22"/>
          <w:szCs w:val="22"/>
        </w:rPr>
        <w:t xml:space="preserve"> Declaração de Aptidão ao Pronaf – DAP ou DAP-P válida, ou, ainda, outros documentos definidos pela Secretaria Especial de Agricultura Familiar e do Desenvolvimento Agrário, nos termos do</w:t>
      </w:r>
      <w:hyperlink r:id="rId30" w:anchor="art4§2" w:history="1">
        <w:r w:rsidRPr="00A836BE">
          <w:rPr>
            <w:rStyle w:val="Hyperlink"/>
            <w:rFonts w:ascii="Times New Roman" w:hAnsi="Times New Roman" w:cs="Times New Roman"/>
            <w:sz w:val="22"/>
            <w:szCs w:val="22"/>
          </w:rPr>
          <w:t xml:space="preserve"> art. 4º, §2º do Decreto nº 10.880, de 2 de dezembro de 2021</w:t>
        </w:r>
      </w:hyperlink>
      <w:r w:rsidRPr="00A836BE">
        <w:rPr>
          <w:rFonts w:ascii="Times New Roman" w:hAnsi="Times New Roman" w:cs="Times New Roman"/>
          <w:sz w:val="22"/>
          <w:szCs w:val="22"/>
        </w:rPr>
        <w:t>.</w:t>
      </w:r>
    </w:p>
    <w:p w14:paraId="7C80E528"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b/>
          <w:bCs/>
          <w:sz w:val="22"/>
          <w:szCs w:val="22"/>
        </w:rPr>
        <w:t>Produtor Rural:</w:t>
      </w:r>
      <w:r w:rsidRPr="00A836BE">
        <w:rPr>
          <w:rFonts w:ascii="Times New Roman" w:hAnsi="Times New Roman" w:cs="Times New Roman"/>
          <w:sz w:val="22"/>
          <w:szCs w:val="22"/>
        </w:rPr>
        <w:t xml:space="preserve"> matrícula no Cadastro Específico do INSS – CEI, que comprove a qualificação como produtor rural pessoa física, nos termos da </w:t>
      </w:r>
      <w:hyperlink r:id="rId31" w:history="1">
        <w:r w:rsidRPr="00A836BE">
          <w:rPr>
            <w:rStyle w:val="Hyperlink"/>
            <w:rFonts w:ascii="Times New Roman" w:hAnsi="Times New Roman" w:cs="Times New Roman"/>
            <w:sz w:val="22"/>
            <w:szCs w:val="22"/>
          </w:rPr>
          <w:t>Instrução Normativa RFB n. 971, de 13 de novembro de 2009</w:t>
        </w:r>
      </w:hyperlink>
      <w:r w:rsidRPr="00A836BE">
        <w:rPr>
          <w:rFonts w:ascii="Times New Roman" w:hAnsi="Times New Roman" w:cs="Times New Roman"/>
          <w:sz w:val="22"/>
          <w:szCs w:val="22"/>
        </w:rPr>
        <w:t xml:space="preserve"> (</w:t>
      </w:r>
      <w:proofErr w:type="spellStart"/>
      <w:r w:rsidRPr="00A836BE">
        <w:rPr>
          <w:rFonts w:ascii="Times New Roman" w:hAnsi="Times New Roman" w:cs="Times New Roman"/>
          <w:sz w:val="22"/>
          <w:szCs w:val="22"/>
        </w:rPr>
        <w:t>arts</w:t>
      </w:r>
      <w:proofErr w:type="spellEnd"/>
      <w:r w:rsidRPr="00A836BE">
        <w:rPr>
          <w:rFonts w:ascii="Times New Roman" w:hAnsi="Times New Roman" w:cs="Times New Roman"/>
          <w:sz w:val="22"/>
          <w:szCs w:val="22"/>
        </w:rPr>
        <w:t>. 17 a 19 e 165).</w:t>
      </w:r>
    </w:p>
    <w:p w14:paraId="77E43546"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Os documentos apresentados deverão estar acompanhados de todas as alterações ou da consolidação respectiva.</w:t>
      </w:r>
    </w:p>
    <w:p w14:paraId="08DCC77A" w14:textId="77777777" w:rsidR="00895B63" w:rsidRPr="00A836BE" w:rsidRDefault="00895B63" w:rsidP="00A836BE">
      <w:pPr>
        <w:pStyle w:val="Nivel2"/>
        <w:numPr>
          <w:ilvl w:val="0"/>
          <w:numId w:val="0"/>
        </w:numPr>
        <w:spacing w:before="0" w:after="0"/>
        <w:ind w:left="709"/>
        <w:rPr>
          <w:rFonts w:ascii="Times New Roman" w:hAnsi="Times New Roman" w:cs="Times New Roman"/>
          <w:sz w:val="22"/>
          <w:szCs w:val="22"/>
        </w:rPr>
      </w:pPr>
    </w:p>
    <w:p w14:paraId="18DD4F57" w14:textId="77777777" w:rsidR="00895B63" w:rsidRPr="00A836BE" w:rsidRDefault="00895B63" w:rsidP="00A836BE">
      <w:pPr>
        <w:pStyle w:val="Nvel1-SemNum"/>
        <w:spacing w:before="0" w:line="276" w:lineRule="auto"/>
        <w:rPr>
          <w:rFonts w:ascii="Times New Roman" w:hAnsi="Times New Roman" w:cs="Times New Roman"/>
          <w:color w:val="auto"/>
          <w:sz w:val="22"/>
          <w:szCs w:val="22"/>
          <w:lang w:eastAsia="zh-CN" w:bidi="hi-IN"/>
        </w:rPr>
      </w:pPr>
      <w:r w:rsidRPr="00A836BE">
        <w:rPr>
          <w:rFonts w:ascii="Times New Roman" w:hAnsi="Times New Roman" w:cs="Times New Roman"/>
          <w:color w:val="auto"/>
          <w:sz w:val="22"/>
          <w:szCs w:val="22"/>
          <w:lang w:eastAsia="zh-CN" w:bidi="hi-IN"/>
        </w:rPr>
        <w:t>Habilitação fiscal, social e trabalhista</w:t>
      </w:r>
    </w:p>
    <w:p w14:paraId="7D398309" w14:textId="77777777" w:rsidR="00895B63" w:rsidRPr="00A836BE" w:rsidRDefault="00895B63" w:rsidP="00A836BE">
      <w:pPr>
        <w:pStyle w:val="Nivel2"/>
        <w:spacing w:before="0" w:after="0"/>
        <w:ind w:left="1000"/>
        <w:rPr>
          <w:rFonts w:ascii="Times New Roman" w:hAnsi="Times New Roman" w:cs="Times New Roman"/>
          <w:sz w:val="22"/>
          <w:szCs w:val="22"/>
        </w:rPr>
      </w:pPr>
      <w:r w:rsidRPr="00A836BE">
        <w:rPr>
          <w:rFonts w:ascii="Times New Roman" w:hAnsi="Times New Roman" w:cs="Times New Roman"/>
          <w:sz w:val="22"/>
          <w:szCs w:val="22"/>
        </w:rPr>
        <w:t>Prova de inscrição no Cadastro Nacional de Pessoas Jurídicas;</w:t>
      </w:r>
    </w:p>
    <w:p w14:paraId="2264E695"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14:paraId="13EEB4C7"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Prova de regularidade com o Fundo de Garantia do Tempo de Serviço (FGTS);</w:t>
      </w:r>
    </w:p>
    <w:p w14:paraId="4799F72E"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78AC8516"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 xml:space="preserve">Prova de inscrição no cadastro de contribuintes Estadual </w:t>
      </w:r>
      <w:r w:rsidRPr="00A836BE">
        <w:rPr>
          <w:rFonts w:ascii="Times New Roman" w:hAnsi="Times New Roman" w:cs="Times New Roman"/>
          <w:iCs/>
          <w:color w:val="000000" w:themeColor="text1"/>
          <w:sz w:val="22"/>
          <w:szCs w:val="22"/>
        </w:rPr>
        <w:t xml:space="preserve">ou Municipal </w:t>
      </w:r>
      <w:r w:rsidRPr="00A836BE">
        <w:rPr>
          <w:rFonts w:ascii="Times New Roman" w:hAnsi="Times New Roman" w:cs="Times New Roman"/>
          <w:color w:val="000000" w:themeColor="text1"/>
          <w:sz w:val="22"/>
          <w:szCs w:val="22"/>
        </w:rPr>
        <w:t>relativo</w:t>
      </w:r>
      <w:r w:rsidRPr="00A836BE">
        <w:rPr>
          <w:rFonts w:ascii="Times New Roman" w:hAnsi="Times New Roman" w:cs="Times New Roman"/>
          <w:sz w:val="22"/>
          <w:szCs w:val="22"/>
        </w:rPr>
        <w:t xml:space="preserve"> ao domicílio ou sede do fornecedor, pertinente ao seu ramo de atividade e compatível com o objeto contratual; </w:t>
      </w:r>
    </w:p>
    <w:p w14:paraId="0D7A93FB"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 xml:space="preserve">Prova de regularidade com a Fazenda </w:t>
      </w:r>
      <w:r w:rsidRPr="00A836BE">
        <w:rPr>
          <w:rFonts w:ascii="Times New Roman" w:hAnsi="Times New Roman" w:cs="Times New Roman"/>
          <w:iCs/>
          <w:color w:val="000000" w:themeColor="text1"/>
          <w:sz w:val="22"/>
          <w:szCs w:val="22"/>
        </w:rPr>
        <w:t>Estadual ou Municipal</w:t>
      </w:r>
      <w:r w:rsidRPr="00A836BE">
        <w:rPr>
          <w:rFonts w:ascii="Times New Roman" w:hAnsi="Times New Roman" w:cs="Times New Roman"/>
          <w:i/>
          <w:iCs/>
          <w:color w:val="FF0000"/>
          <w:sz w:val="22"/>
          <w:szCs w:val="22"/>
        </w:rPr>
        <w:t xml:space="preserve"> </w:t>
      </w:r>
      <w:r w:rsidRPr="00A836BE">
        <w:rPr>
          <w:rFonts w:ascii="Times New Roman" w:hAnsi="Times New Roman" w:cs="Times New Roman"/>
          <w:sz w:val="22"/>
          <w:szCs w:val="22"/>
        </w:rPr>
        <w:t>do domicílio ou sede do fornecedor, relativa à atividade em cujo exercício contrata ou concorre;</w:t>
      </w:r>
    </w:p>
    <w:p w14:paraId="328BC8BE"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 xml:space="preserve">Caso o fornecedor seja considerado isento dos tributos </w:t>
      </w:r>
      <w:r w:rsidRPr="00A836BE">
        <w:rPr>
          <w:rFonts w:ascii="Times New Roman" w:hAnsi="Times New Roman" w:cs="Times New Roman"/>
          <w:iCs/>
          <w:color w:val="000000" w:themeColor="text1"/>
          <w:sz w:val="22"/>
          <w:szCs w:val="22"/>
        </w:rPr>
        <w:t>estaduais ou municipais</w:t>
      </w:r>
      <w:r w:rsidRPr="00A836BE">
        <w:rPr>
          <w:rFonts w:ascii="Times New Roman" w:hAnsi="Times New Roman" w:cs="Times New Roman"/>
          <w:i/>
          <w:iCs/>
          <w:color w:val="FF0000"/>
          <w:sz w:val="22"/>
          <w:szCs w:val="22"/>
        </w:rPr>
        <w:t xml:space="preserve"> </w:t>
      </w:r>
      <w:r w:rsidRPr="00A836BE">
        <w:rPr>
          <w:rFonts w:ascii="Times New Roman" w:hAnsi="Times New Roman" w:cs="Times New Roman"/>
          <w:sz w:val="22"/>
          <w:szCs w:val="22"/>
        </w:rPr>
        <w:t>relacionados ao objeto contratual, deverá comprovar tal condição mediante a apresentação de declaração da Fazenda respectiva do seu domicílio ou sede, ou outra equivalente, na forma da lei.</w:t>
      </w:r>
    </w:p>
    <w:p w14:paraId="37A10295"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O fornecedor enquadrado como microempreendedor individual que pretenda auferir os benefícios do tratamento diferenciado previstos na Lei Complementar n. 123, de 2006, estará dispensado da prova de inscrição nos cadastros de contribuintes estadual e municipal.</w:t>
      </w:r>
    </w:p>
    <w:p w14:paraId="36ECD4A3"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iCs/>
          <w:sz w:val="22"/>
          <w:szCs w:val="22"/>
        </w:rPr>
        <w:t>Sobre o item 6.20: A apresentação do Certificado de Condição de Microempreendedor Individual – CCMEI supre as exigências de inscrição nos cadastros fiscais, na medida em que essas informações constam no próprio Certificado.</w:t>
      </w:r>
    </w:p>
    <w:p w14:paraId="36A64822" w14:textId="45E892FA" w:rsidR="00895B63" w:rsidRDefault="00895B63" w:rsidP="00A836BE">
      <w:pPr>
        <w:pStyle w:val="Nivel2"/>
        <w:numPr>
          <w:ilvl w:val="0"/>
          <w:numId w:val="0"/>
        </w:numPr>
        <w:spacing w:before="0" w:after="0"/>
        <w:ind w:left="709"/>
        <w:rPr>
          <w:rFonts w:ascii="Times New Roman" w:hAnsi="Times New Roman" w:cs="Times New Roman"/>
          <w:sz w:val="22"/>
          <w:szCs w:val="22"/>
        </w:rPr>
      </w:pPr>
    </w:p>
    <w:p w14:paraId="065B63A8" w14:textId="7B0AC78B" w:rsidR="00642635" w:rsidRDefault="00642635" w:rsidP="00A836BE">
      <w:pPr>
        <w:pStyle w:val="Nivel2"/>
        <w:numPr>
          <w:ilvl w:val="0"/>
          <w:numId w:val="0"/>
        </w:numPr>
        <w:spacing w:before="0" w:after="0"/>
        <w:ind w:left="709"/>
        <w:rPr>
          <w:rFonts w:ascii="Times New Roman" w:hAnsi="Times New Roman" w:cs="Times New Roman"/>
          <w:sz w:val="22"/>
          <w:szCs w:val="22"/>
        </w:rPr>
      </w:pPr>
    </w:p>
    <w:p w14:paraId="67962371" w14:textId="05DAA150" w:rsidR="00642635" w:rsidRDefault="00642635" w:rsidP="00A836BE">
      <w:pPr>
        <w:pStyle w:val="Nivel2"/>
        <w:numPr>
          <w:ilvl w:val="0"/>
          <w:numId w:val="0"/>
        </w:numPr>
        <w:spacing w:before="0" w:after="0"/>
        <w:ind w:left="709"/>
        <w:rPr>
          <w:rFonts w:ascii="Times New Roman" w:hAnsi="Times New Roman" w:cs="Times New Roman"/>
          <w:sz w:val="22"/>
          <w:szCs w:val="22"/>
        </w:rPr>
      </w:pPr>
    </w:p>
    <w:p w14:paraId="2F6B25D2" w14:textId="77777777" w:rsidR="00642635" w:rsidRPr="00A836BE" w:rsidRDefault="00642635" w:rsidP="00A836BE">
      <w:pPr>
        <w:pStyle w:val="Nivel2"/>
        <w:numPr>
          <w:ilvl w:val="0"/>
          <w:numId w:val="0"/>
        </w:numPr>
        <w:spacing w:before="0" w:after="0"/>
        <w:ind w:left="709"/>
        <w:rPr>
          <w:rFonts w:ascii="Times New Roman" w:hAnsi="Times New Roman" w:cs="Times New Roman"/>
          <w:sz w:val="22"/>
          <w:szCs w:val="22"/>
        </w:rPr>
      </w:pPr>
    </w:p>
    <w:p w14:paraId="242A0ECE" w14:textId="6FDABAB3" w:rsidR="00895B63" w:rsidRDefault="00895B63" w:rsidP="00A836BE">
      <w:pPr>
        <w:pStyle w:val="Nvel1-SemNum"/>
        <w:spacing w:before="0" w:line="276" w:lineRule="auto"/>
        <w:rPr>
          <w:rFonts w:ascii="Times New Roman" w:hAnsi="Times New Roman" w:cs="Times New Roman"/>
          <w:color w:val="auto"/>
          <w:sz w:val="22"/>
          <w:szCs w:val="22"/>
          <w:lang w:eastAsia="zh-CN" w:bidi="hi-IN"/>
        </w:rPr>
      </w:pPr>
      <w:r w:rsidRPr="00A836BE">
        <w:rPr>
          <w:rFonts w:ascii="Times New Roman" w:hAnsi="Times New Roman" w:cs="Times New Roman"/>
          <w:color w:val="auto"/>
          <w:sz w:val="22"/>
          <w:szCs w:val="22"/>
          <w:lang w:eastAsia="zh-CN" w:bidi="hi-IN"/>
        </w:rPr>
        <w:t>Qualificação Econômico-Financeira</w:t>
      </w:r>
    </w:p>
    <w:p w14:paraId="35395532" w14:textId="738635DA" w:rsidR="00642635" w:rsidRDefault="00642635" w:rsidP="00A836BE">
      <w:pPr>
        <w:pStyle w:val="Nvel1-SemNum"/>
        <w:spacing w:before="0" w:line="276" w:lineRule="auto"/>
        <w:rPr>
          <w:rFonts w:ascii="Times New Roman" w:hAnsi="Times New Roman" w:cs="Times New Roman"/>
          <w:color w:val="auto"/>
          <w:sz w:val="22"/>
          <w:szCs w:val="22"/>
          <w:lang w:eastAsia="zh-CN" w:bidi="hi-IN"/>
        </w:rPr>
      </w:pPr>
    </w:p>
    <w:p w14:paraId="7ECCF277" w14:textId="177EAC41" w:rsidR="00642635" w:rsidRDefault="00642635" w:rsidP="00A836BE">
      <w:pPr>
        <w:pStyle w:val="Nvel1-SemNum"/>
        <w:spacing w:before="0" w:line="276" w:lineRule="auto"/>
        <w:rPr>
          <w:rFonts w:ascii="Times New Roman" w:hAnsi="Times New Roman" w:cs="Times New Roman"/>
          <w:color w:val="auto"/>
          <w:sz w:val="22"/>
          <w:szCs w:val="22"/>
          <w:lang w:eastAsia="zh-CN" w:bidi="hi-IN"/>
        </w:rPr>
      </w:pPr>
    </w:p>
    <w:p w14:paraId="71A2F82D" w14:textId="77777777" w:rsidR="00642635" w:rsidRPr="00A836BE" w:rsidRDefault="00642635" w:rsidP="00A836BE">
      <w:pPr>
        <w:pStyle w:val="Nvel1-SemNum"/>
        <w:spacing w:before="0" w:line="276" w:lineRule="auto"/>
        <w:rPr>
          <w:rFonts w:ascii="Times New Roman" w:hAnsi="Times New Roman" w:cs="Times New Roman"/>
          <w:color w:val="auto"/>
          <w:sz w:val="22"/>
          <w:szCs w:val="22"/>
          <w:lang w:eastAsia="zh-CN" w:bidi="hi-IN"/>
        </w:rPr>
      </w:pPr>
    </w:p>
    <w:p w14:paraId="7C86AF20"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 xml:space="preserve">Certidão negativa de falência expedida pelo distribuidor da sede do fornecedor - </w:t>
      </w:r>
      <w:hyperlink r:id="rId32" w:anchor="art69" w:history="1">
        <w:r w:rsidRPr="00A836BE">
          <w:rPr>
            <w:rStyle w:val="Hyperlink"/>
            <w:rFonts w:ascii="Times New Roman" w:hAnsi="Times New Roman" w:cs="Times New Roman"/>
            <w:sz w:val="22"/>
            <w:szCs w:val="22"/>
          </w:rPr>
          <w:t>Lei nº 14.133, de 2021, art. 69, caput, inciso II</w:t>
        </w:r>
      </w:hyperlink>
      <w:r w:rsidRPr="00A836BE">
        <w:rPr>
          <w:rFonts w:ascii="Times New Roman" w:hAnsi="Times New Roman" w:cs="Times New Roman"/>
          <w:sz w:val="22"/>
          <w:szCs w:val="22"/>
        </w:rPr>
        <w:t>);</w:t>
      </w:r>
    </w:p>
    <w:p w14:paraId="55F96AF7"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sz w:val="22"/>
          <w:szCs w:val="22"/>
        </w:rPr>
        <w:t>Caso admitida a participação de cooperativas, será exigida a seguinte documentação complementar:</w:t>
      </w:r>
    </w:p>
    <w:p w14:paraId="5C8967CF" w14:textId="77777777" w:rsidR="00895B63" w:rsidRPr="00A836BE" w:rsidRDefault="00895B63" w:rsidP="00A836BE">
      <w:pPr>
        <w:pStyle w:val="Nivel3"/>
        <w:spacing w:before="0" w:after="0"/>
        <w:ind w:left="170" w:firstLine="709"/>
        <w:rPr>
          <w:rFonts w:ascii="Times New Roman" w:hAnsi="Times New Roman" w:cs="Times New Roman"/>
          <w:sz w:val="22"/>
          <w:szCs w:val="22"/>
        </w:rPr>
      </w:pPr>
      <w:r w:rsidRPr="00A836BE">
        <w:rPr>
          <w:rFonts w:ascii="Times New Roman" w:hAnsi="Times New Roman" w:cs="Times New Roman"/>
          <w:sz w:val="22"/>
          <w:szCs w:val="22"/>
        </w:rPr>
        <w:t xml:space="preserve">A relação dos cooperados que atendem aos requisitos técnicos exigidos para a contratação e que executarão o contrato, com as respectivas atas de inscrição e a comprovação de que estão domiciliados na localidade da sede da cooperativa, respeitado o disposto nos </w:t>
      </w:r>
      <w:hyperlink r:id="rId33" w:anchor="art4" w:history="1">
        <w:proofErr w:type="spellStart"/>
        <w:r w:rsidRPr="00A836BE">
          <w:rPr>
            <w:rStyle w:val="Hyperlink"/>
            <w:rFonts w:ascii="Times New Roman" w:hAnsi="Times New Roman" w:cs="Times New Roman"/>
            <w:sz w:val="22"/>
            <w:szCs w:val="22"/>
          </w:rPr>
          <w:t>arts</w:t>
        </w:r>
        <w:proofErr w:type="spellEnd"/>
        <w:r w:rsidRPr="00A836BE">
          <w:rPr>
            <w:rStyle w:val="Hyperlink"/>
            <w:rFonts w:ascii="Times New Roman" w:hAnsi="Times New Roman" w:cs="Times New Roman"/>
            <w:sz w:val="22"/>
            <w:szCs w:val="22"/>
          </w:rPr>
          <w:t>.  4º, inciso XI, 21, inciso I</w:t>
        </w:r>
      </w:hyperlink>
      <w:r w:rsidRPr="00A836BE">
        <w:rPr>
          <w:rFonts w:ascii="Times New Roman" w:hAnsi="Times New Roman" w:cs="Times New Roman"/>
          <w:sz w:val="22"/>
          <w:szCs w:val="22"/>
        </w:rPr>
        <w:t xml:space="preserve"> e </w:t>
      </w:r>
      <w:hyperlink r:id="rId34" w:anchor="art42" w:history="1">
        <w:r w:rsidRPr="00A836BE">
          <w:rPr>
            <w:rStyle w:val="Hyperlink"/>
            <w:rFonts w:ascii="Times New Roman" w:hAnsi="Times New Roman" w:cs="Times New Roman"/>
            <w:sz w:val="22"/>
            <w:szCs w:val="22"/>
          </w:rPr>
          <w:t>42, §§2º a 6º da Lei n. 5.764, de 1971</w:t>
        </w:r>
      </w:hyperlink>
      <w:r w:rsidRPr="00A836BE">
        <w:rPr>
          <w:rFonts w:ascii="Times New Roman" w:hAnsi="Times New Roman" w:cs="Times New Roman"/>
          <w:sz w:val="22"/>
          <w:szCs w:val="22"/>
        </w:rPr>
        <w:t>;</w:t>
      </w:r>
    </w:p>
    <w:p w14:paraId="1E60677D" w14:textId="77777777" w:rsidR="00895B63" w:rsidRPr="00A836BE" w:rsidRDefault="00895B63" w:rsidP="00A836BE">
      <w:pPr>
        <w:pStyle w:val="Nivel3"/>
        <w:spacing w:before="0" w:after="0"/>
        <w:ind w:left="170" w:firstLine="709"/>
        <w:rPr>
          <w:rFonts w:ascii="Times New Roman" w:hAnsi="Times New Roman" w:cs="Times New Roman"/>
          <w:sz w:val="22"/>
          <w:szCs w:val="22"/>
        </w:rPr>
      </w:pPr>
      <w:r w:rsidRPr="00A836BE">
        <w:rPr>
          <w:rFonts w:ascii="Times New Roman" w:hAnsi="Times New Roman" w:cs="Times New Roman"/>
          <w:sz w:val="22"/>
          <w:szCs w:val="22"/>
        </w:rPr>
        <w:t>A declaração de regularidade de situação do contribuinte individual – DRSCI, para cada um dos cooperados indicados;</w:t>
      </w:r>
    </w:p>
    <w:p w14:paraId="736EE07A" w14:textId="77777777" w:rsidR="00895B63" w:rsidRPr="00A836BE" w:rsidRDefault="00895B63" w:rsidP="00A836BE">
      <w:pPr>
        <w:pStyle w:val="Nivel3"/>
        <w:spacing w:before="0" w:after="0"/>
        <w:ind w:left="170" w:firstLine="709"/>
        <w:rPr>
          <w:rFonts w:ascii="Times New Roman" w:hAnsi="Times New Roman" w:cs="Times New Roman"/>
          <w:sz w:val="22"/>
          <w:szCs w:val="22"/>
        </w:rPr>
      </w:pPr>
      <w:r w:rsidRPr="00A836BE">
        <w:rPr>
          <w:rFonts w:ascii="Times New Roman" w:hAnsi="Times New Roman" w:cs="Times New Roman"/>
          <w:sz w:val="22"/>
          <w:szCs w:val="22"/>
        </w:rPr>
        <w:t xml:space="preserve">A comprovação do capital social proporcional ao número de cooperados necessários à prestação do serviço; </w:t>
      </w:r>
    </w:p>
    <w:p w14:paraId="7FA69FC1" w14:textId="77777777" w:rsidR="00895B63" w:rsidRPr="00A836BE" w:rsidRDefault="00895B63" w:rsidP="00A836BE">
      <w:pPr>
        <w:pStyle w:val="Nivel3"/>
        <w:spacing w:before="0" w:after="0"/>
        <w:ind w:left="170" w:firstLine="709"/>
        <w:rPr>
          <w:rFonts w:ascii="Times New Roman" w:hAnsi="Times New Roman" w:cs="Times New Roman"/>
          <w:sz w:val="22"/>
          <w:szCs w:val="22"/>
        </w:rPr>
      </w:pPr>
      <w:r w:rsidRPr="00A836BE">
        <w:rPr>
          <w:rFonts w:ascii="Times New Roman" w:hAnsi="Times New Roman" w:cs="Times New Roman"/>
          <w:sz w:val="22"/>
          <w:szCs w:val="22"/>
        </w:rPr>
        <w:t xml:space="preserve">O registro previsto na </w:t>
      </w:r>
      <w:hyperlink r:id="rId35" w:anchor="art107" w:history="1">
        <w:r w:rsidRPr="00A836BE">
          <w:rPr>
            <w:rStyle w:val="Hyperlink"/>
            <w:rFonts w:ascii="Times New Roman" w:hAnsi="Times New Roman" w:cs="Times New Roman"/>
            <w:sz w:val="22"/>
            <w:szCs w:val="22"/>
          </w:rPr>
          <w:t>Lei n. 5.764, de 1971, art. 107</w:t>
        </w:r>
      </w:hyperlink>
      <w:r w:rsidRPr="00A836BE">
        <w:rPr>
          <w:rFonts w:ascii="Times New Roman" w:hAnsi="Times New Roman" w:cs="Times New Roman"/>
          <w:sz w:val="22"/>
          <w:szCs w:val="22"/>
        </w:rPr>
        <w:t>;</w:t>
      </w:r>
    </w:p>
    <w:p w14:paraId="364B9DA2" w14:textId="77777777" w:rsidR="00895B63" w:rsidRPr="00A836BE" w:rsidRDefault="00895B63" w:rsidP="00A836BE">
      <w:pPr>
        <w:pStyle w:val="Nivel3"/>
        <w:spacing w:before="0" w:after="0"/>
        <w:ind w:left="170" w:firstLine="709"/>
        <w:rPr>
          <w:rFonts w:ascii="Times New Roman" w:hAnsi="Times New Roman" w:cs="Times New Roman"/>
          <w:sz w:val="22"/>
          <w:szCs w:val="22"/>
        </w:rPr>
      </w:pPr>
      <w:r w:rsidRPr="00A836BE">
        <w:rPr>
          <w:rFonts w:ascii="Times New Roman" w:hAnsi="Times New Roman" w:cs="Times New Roman"/>
          <w:sz w:val="22"/>
          <w:szCs w:val="22"/>
        </w:rPr>
        <w:t xml:space="preserve"> A comprovação de integração das respectivas quotas-partes por parte dos cooperados que executarão o contrato; e</w:t>
      </w:r>
    </w:p>
    <w:p w14:paraId="0DEB26B2" w14:textId="77777777" w:rsidR="00895B63" w:rsidRPr="00A836BE" w:rsidRDefault="00895B63" w:rsidP="00A836BE">
      <w:pPr>
        <w:pStyle w:val="Nivel3"/>
        <w:spacing w:before="0" w:after="0"/>
        <w:ind w:left="170" w:firstLine="709"/>
        <w:rPr>
          <w:rFonts w:ascii="Times New Roman" w:hAnsi="Times New Roman" w:cs="Times New Roman"/>
          <w:sz w:val="22"/>
          <w:szCs w:val="22"/>
        </w:rPr>
      </w:pPr>
      <w:r w:rsidRPr="00A836BE">
        <w:rPr>
          <w:rFonts w:ascii="Times New Roman" w:hAnsi="Times New Roman" w:cs="Times New Roman"/>
          <w:sz w:val="22"/>
          <w:szCs w:val="22"/>
        </w:rPr>
        <w:t xml:space="preserve"> Os seguintes documentos para a comprovação da regularidade jurídica da cooperativa: a) ata de fundação; b) estatuto social com a ata da assembleia que o aprovou; c) regimento dos fundos instituídos pelos cooperados, com a ata da assembleia; d) editais de convocação das três últimas assembleias gerais extraordinárias; e) três registros de presença dos cooperados que executarão o contrato em assembleias gerais ou nas reuniões seccionais; e f) ata da sessão que os cooperados autorizaram a cooperativa a contratar o objeto da licitação;</w:t>
      </w:r>
    </w:p>
    <w:p w14:paraId="11384226" w14:textId="77777777" w:rsidR="00895B63" w:rsidRPr="00A836BE" w:rsidRDefault="00895B63" w:rsidP="00A836BE">
      <w:pPr>
        <w:pStyle w:val="Nivel3"/>
        <w:spacing w:before="0" w:after="0"/>
        <w:ind w:left="170" w:firstLine="709"/>
        <w:rPr>
          <w:rFonts w:ascii="Times New Roman" w:hAnsi="Times New Roman" w:cs="Times New Roman"/>
          <w:sz w:val="22"/>
          <w:szCs w:val="22"/>
        </w:rPr>
      </w:pPr>
      <w:r w:rsidRPr="00A836BE">
        <w:rPr>
          <w:rFonts w:ascii="Times New Roman" w:hAnsi="Times New Roman" w:cs="Times New Roman"/>
          <w:sz w:val="22"/>
          <w:szCs w:val="22"/>
        </w:rPr>
        <w:t xml:space="preserve">A última auditoria contábil-financeira da cooperativa, conforme dispõe o </w:t>
      </w:r>
      <w:hyperlink r:id="rId36" w:anchor="art112" w:history="1">
        <w:r w:rsidRPr="00A836BE">
          <w:rPr>
            <w:rStyle w:val="Hyperlink"/>
            <w:rFonts w:ascii="Times New Roman" w:hAnsi="Times New Roman" w:cs="Times New Roman"/>
            <w:sz w:val="22"/>
            <w:szCs w:val="22"/>
          </w:rPr>
          <w:t>art. 112 da Lei n. 5.764, de 1971</w:t>
        </w:r>
      </w:hyperlink>
      <w:r w:rsidRPr="00A836BE">
        <w:rPr>
          <w:rFonts w:ascii="Times New Roman" w:hAnsi="Times New Roman" w:cs="Times New Roman"/>
          <w:sz w:val="22"/>
          <w:szCs w:val="22"/>
        </w:rPr>
        <w:t>, ou uma declaração, sob as penas da lei, de que tal auditoria não foi exigida pelo órgão fiscalizador.</w:t>
      </w:r>
    </w:p>
    <w:p w14:paraId="53862E10" w14:textId="5DA1F846" w:rsidR="00642635" w:rsidRDefault="00642635" w:rsidP="00642635">
      <w:pPr>
        <w:pStyle w:val="Nivel3"/>
        <w:numPr>
          <w:ilvl w:val="0"/>
          <w:numId w:val="0"/>
        </w:numPr>
        <w:spacing w:before="0" w:after="0"/>
        <w:ind w:left="170"/>
        <w:rPr>
          <w:rFonts w:ascii="Times New Roman" w:hAnsi="Times New Roman" w:cs="Times New Roman"/>
          <w:sz w:val="22"/>
          <w:szCs w:val="22"/>
        </w:rPr>
      </w:pPr>
    </w:p>
    <w:p w14:paraId="41302A7C" w14:textId="77777777" w:rsidR="00642635" w:rsidRPr="00A836BE" w:rsidRDefault="00642635" w:rsidP="00642635">
      <w:pPr>
        <w:pStyle w:val="Nivel3"/>
        <w:numPr>
          <w:ilvl w:val="0"/>
          <w:numId w:val="0"/>
        </w:numPr>
        <w:spacing w:before="0" w:after="0"/>
        <w:rPr>
          <w:rFonts w:ascii="Times New Roman" w:hAnsi="Times New Roman" w:cs="Times New Roman"/>
          <w:sz w:val="22"/>
          <w:szCs w:val="22"/>
        </w:rPr>
      </w:pPr>
    </w:p>
    <w:p w14:paraId="794DCBF1" w14:textId="77777777" w:rsidR="00895B63" w:rsidRPr="00A836BE" w:rsidRDefault="00895B63" w:rsidP="00A836BE">
      <w:pPr>
        <w:pStyle w:val="Nivel01"/>
        <w:tabs>
          <w:tab w:val="clear" w:pos="360"/>
        </w:tabs>
        <w:spacing w:before="0" w:line="276" w:lineRule="auto"/>
        <w:ind w:left="360" w:hanging="360"/>
        <w:rPr>
          <w:rFonts w:ascii="Times New Roman" w:hAnsi="Times New Roman" w:cs="Times New Roman"/>
          <w:sz w:val="22"/>
          <w:szCs w:val="22"/>
        </w:rPr>
      </w:pPr>
      <w:r w:rsidRPr="00A836BE">
        <w:rPr>
          <w:rFonts w:ascii="Times New Roman" w:hAnsi="Times New Roman" w:cs="Times New Roman"/>
          <w:sz w:val="22"/>
          <w:szCs w:val="22"/>
        </w:rPr>
        <w:t>ESTIMATIVAS DO VALOR DA CONTRATAÇÃO</w:t>
      </w:r>
    </w:p>
    <w:p w14:paraId="3895E871" w14:textId="1AA9D8B5" w:rsidR="00895B63" w:rsidRPr="00642635" w:rsidRDefault="00895B63" w:rsidP="00A836BE">
      <w:pPr>
        <w:pStyle w:val="Nvel2-Red"/>
        <w:spacing w:before="0" w:after="0"/>
        <w:ind w:firstLine="709"/>
        <w:rPr>
          <w:rFonts w:ascii="Times New Roman" w:hAnsi="Times New Roman" w:cs="Times New Roman"/>
          <w:b/>
          <w:bCs/>
          <w:i w:val="0"/>
          <w:color w:val="auto"/>
          <w:sz w:val="22"/>
          <w:szCs w:val="22"/>
        </w:rPr>
      </w:pPr>
      <w:r w:rsidRPr="00A836BE">
        <w:rPr>
          <w:rFonts w:ascii="Times New Roman" w:hAnsi="Times New Roman" w:cs="Times New Roman"/>
          <w:i w:val="0"/>
          <w:color w:val="auto"/>
          <w:sz w:val="22"/>
          <w:szCs w:val="22"/>
        </w:rPr>
        <w:t xml:space="preserve">O custo estimado total da contratação é de R$ </w:t>
      </w:r>
      <w:r w:rsidR="000A1788">
        <w:rPr>
          <w:rFonts w:ascii="Times New Roman" w:eastAsia="Times New Roman" w:hAnsi="Times New Roman" w:cs="Times New Roman"/>
          <w:i w:val="0"/>
          <w:color w:val="auto"/>
          <w:sz w:val="22"/>
          <w:szCs w:val="22"/>
        </w:rPr>
        <w:t>2.</w:t>
      </w:r>
      <w:r w:rsidR="00642635">
        <w:rPr>
          <w:rFonts w:ascii="Times New Roman" w:eastAsia="Times New Roman" w:hAnsi="Times New Roman" w:cs="Times New Roman"/>
          <w:i w:val="0"/>
          <w:color w:val="auto"/>
          <w:sz w:val="22"/>
          <w:szCs w:val="22"/>
        </w:rPr>
        <w:t>609,00</w:t>
      </w:r>
      <w:r w:rsidR="007D76C6">
        <w:rPr>
          <w:rFonts w:ascii="Times New Roman" w:eastAsia="Times New Roman" w:hAnsi="Times New Roman" w:cs="Times New Roman"/>
          <w:i w:val="0"/>
          <w:color w:val="auto"/>
          <w:sz w:val="22"/>
          <w:szCs w:val="22"/>
        </w:rPr>
        <w:t xml:space="preserve"> (dois mil </w:t>
      </w:r>
      <w:r w:rsidR="00642635">
        <w:rPr>
          <w:rFonts w:ascii="Times New Roman" w:eastAsia="Times New Roman" w:hAnsi="Times New Roman" w:cs="Times New Roman"/>
          <w:i w:val="0"/>
          <w:color w:val="auto"/>
          <w:sz w:val="22"/>
          <w:szCs w:val="22"/>
        </w:rPr>
        <w:t>seiscentos</w:t>
      </w:r>
      <w:r w:rsidR="0078747B">
        <w:rPr>
          <w:rFonts w:ascii="Times New Roman" w:eastAsia="Times New Roman" w:hAnsi="Times New Roman" w:cs="Times New Roman"/>
          <w:i w:val="0"/>
          <w:color w:val="auto"/>
          <w:sz w:val="22"/>
          <w:szCs w:val="22"/>
        </w:rPr>
        <w:t xml:space="preserve"> e nove reais</w:t>
      </w:r>
      <w:r w:rsidRPr="00A836BE">
        <w:rPr>
          <w:rFonts w:ascii="Times New Roman" w:eastAsia="Times New Roman" w:hAnsi="Times New Roman" w:cs="Times New Roman"/>
          <w:i w:val="0"/>
          <w:color w:val="auto"/>
          <w:sz w:val="22"/>
          <w:szCs w:val="22"/>
        </w:rPr>
        <w:t>)</w:t>
      </w:r>
      <w:r w:rsidRPr="00A836BE">
        <w:rPr>
          <w:rFonts w:ascii="Times New Roman" w:hAnsi="Times New Roman" w:cs="Times New Roman"/>
          <w:i w:val="0"/>
          <w:color w:val="auto"/>
          <w:sz w:val="22"/>
          <w:szCs w:val="22"/>
        </w:rPr>
        <w:t>, conforme custos unitários apostos na tabela acima.</w:t>
      </w:r>
    </w:p>
    <w:p w14:paraId="09B578D7" w14:textId="3619FA1E" w:rsidR="00642635" w:rsidRDefault="00642635" w:rsidP="00642635">
      <w:pPr>
        <w:pStyle w:val="Nivel01"/>
        <w:numPr>
          <w:ilvl w:val="0"/>
          <w:numId w:val="0"/>
        </w:numPr>
        <w:spacing w:before="0"/>
        <w:ind w:left="360"/>
        <w:rPr>
          <w:rFonts w:ascii="Times New Roman" w:hAnsi="Times New Roman" w:cs="Times New Roman"/>
          <w:sz w:val="22"/>
          <w:szCs w:val="22"/>
        </w:rPr>
      </w:pPr>
    </w:p>
    <w:p w14:paraId="1D9D1AC8" w14:textId="77777777" w:rsidR="00642635" w:rsidRPr="00642635" w:rsidRDefault="00642635" w:rsidP="00642635">
      <w:pPr>
        <w:rPr>
          <w:lang w:eastAsia="pt-BR"/>
        </w:rPr>
      </w:pPr>
    </w:p>
    <w:p w14:paraId="6A0315AF" w14:textId="7787D850" w:rsidR="00895B63" w:rsidRDefault="00895B63" w:rsidP="00A836BE">
      <w:pPr>
        <w:pStyle w:val="Nivel01"/>
        <w:tabs>
          <w:tab w:val="clear" w:pos="360"/>
        </w:tabs>
        <w:spacing w:before="0" w:line="276" w:lineRule="auto"/>
        <w:ind w:left="360" w:hanging="360"/>
        <w:rPr>
          <w:rFonts w:ascii="Times New Roman" w:hAnsi="Times New Roman" w:cs="Times New Roman"/>
          <w:sz w:val="22"/>
          <w:szCs w:val="22"/>
        </w:rPr>
      </w:pPr>
      <w:r w:rsidRPr="00A836BE">
        <w:rPr>
          <w:rFonts w:ascii="Times New Roman" w:hAnsi="Times New Roman" w:cs="Times New Roman"/>
          <w:sz w:val="22"/>
          <w:szCs w:val="22"/>
        </w:rPr>
        <w:t>ADEQUAÇÃO ORÇAMENTÁRIA</w:t>
      </w:r>
    </w:p>
    <w:p w14:paraId="7D999E4F" w14:textId="77777777" w:rsidR="00642635" w:rsidRPr="00642635" w:rsidRDefault="00642635" w:rsidP="00642635">
      <w:pPr>
        <w:rPr>
          <w:lang w:eastAsia="pt-BR"/>
        </w:rPr>
      </w:pPr>
    </w:p>
    <w:p w14:paraId="1363C43A" w14:textId="77777777" w:rsidR="00895B63" w:rsidRPr="00A836BE"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eastAsia="Arial" w:hAnsi="Times New Roman" w:cs="Times New Roman"/>
          <w:sz w:val="22"/>
          <w:szCs w:val="22"/>
        </w:rPr>
        <w:t>As despesas decorrentes da presente contratação correrão à conta de recursos específicos consignados no Orçamento Municipal.</w:t>
      </w:r>
    </w:p>
    <w:p w14:paraId="756B9CE4" w14:textId="1417C9E4" w:rsidR="00895B63" w:rsidRPr="00642635" w:rsidRDefault="00895B63" w:rsidP="00A836BE">
      <w:pPr>
        <w:pStyle w:val="Nivel2"/>
        <w:spacing w:before="0" w:after="0"/>
        <w:ind w:left="0" w:firstLine="709"/>
        <w:rPr>
          <w:rFonts w:ascii="Times New Roman" w:hAnsi="Times New Roman" w:cs="Times New Roman"/>
          <w:sz w:val="22"/>
          <w:szCs w:val="22"/>
        </w:rPr>
      </w:pPr>
      <w:r w:rsidRPr="00A836BE">
        <w:rPr>
          <w:rFonts w:ascii="Times New Roman" w:hAnsi="Times New Roman" w:cs="Times New Roman"/>
          <w:color w:val="auto"/>
          <w:sz w:val="22"/>
          <w:szCs w:val="22"/>
        </w:rPr>
        <w:t>No caso de contratação plurianual, a dotação</w:t>
      </w:r>
      <w:r w:rsidR="00AA2739" w:rsidRPr="00A836BE">
        <w:rPr>
          <w:rFonts w:ascii="Times New Roman" w:hAnsi="Times New Roman" w:cs="Times New Roman"/>
          <w:color w:val="auto"/>
          <w:sz w:val="22"/>
          <w:szCs w:val="22"/>
        </w:rPr>
        <w:t>,</w:t>
      </w:r>
      <w:r w:rsidRPr="00A836BE">
        <w:rPr>
          <w:rFonts w:ascii="Times New Roman" w:hAnsi="Times New Roman" w:cs="Times New Roman"/>
          <w:color w:val="auto"/>
          <w:sz w:val="22"/>
          <w:szCs w:val="22"/>
        </w:rPr>
        <w:t xml:space="preserve"> </w:t>
      </w:r>
      <w:r w:rsidR="00AA2739" w:rsidRPr="00A836BE">
        <w:rPr>
          <w:rFonts w:ascii="Times New Roman" w:hAnsi="Times New Roman" w:cs="Times New Roman"/>
          <w:color w:val="auto"/>
          <w:sz w:val="22"/>
          <w:szCs w:val="22"/>
        </w:rPr>
        <w:t>referente a emenda impositiva</w:t>
      </w:r>
      <w:r w:rsidR="00D611A6" w:rsidRPr="00A836BE">
        <w:rPr>
          <w:rFonts w:ascii="Times New Roman" w:hAnsi="Times New Roman" w:cs="Times New Roman"/>
          <w:color w:val="auto"/>
          <w:sz w:val="22"/>
          <w:szCs w:val="22"/>
        </w:rPr>
        <w:t xml:space="preserve"> </w:t>
      </w:r>
      <w:r w:rsidRPr="00A836BE">
        <w:rPr>
          <w:rFonts w:ascii="Times New Roman" w:hAnsi="Times New Roman" w:cs="Times New Roman"/>
          <w:color w:val="auto"/>
          <w:sz w:val="22"/>
          <w:szCs w:val="22"/>
        </w:rPr>
        <w:t xml:space="preserve">relativa aos exercícios financeiros subsequentes será indicada após aprovação da Lei Orçamentária respectiva e liberação dos créditos correspondentes, mediante </w:t>
      </w:r>
      <w:r w:rsidR="001B3C0D" w:rsidRPr="00A836BE">
        <w:rPr>
          <w:rFonts w:ascii="Times New Roman" w:hAnsi="Times New Roman" w:cs="Times New Roman"/>
          <w:color w:val="auto"/>
          <w:sz w:val="22"/>
          <w:szCs w:val="22"/>
        </w:rPr>
        <w:t>apostila mento</w:t>
      </w:r>
      <w:r w:rsidRPr="00A836BE">
        <w:rPr>
          <w:rFonts w:ascii="Times New Roman" w:hAnsi="Times New Roman" w:cs="Times New Roman"/>
          <w:color w:val="auto"/>
          <w:sz w:val="22"/>
          <w:szCs w:val="22"/>
        </w:rPr>
        <w:t>.</w:t>
      </w:r>
    </w:p>
    <w:p w14:paraId="6FA8E6E6" w14:textId="3DAEF2CD" w:rsidR="00642635" w:rsidRDefault="00642635" w:rsidP="00642635">
      <w:pPr>
        <w:pStyle w:val="Nivel2"/>
        <w:numPr>
          <w:ilvl w:val="0"/>
          <w:numId w:val="0"/>
        </w:numPr>
        <w:spacing w:before="0" w:after="0"/>
        <w:ind w:left="709"/>
        <w:rPr>
          <w:rFonts w:ascii="Times New Roman" w:hAnsi="Times New Roman" w:cs="Times New Roman"/>
          <w:color w:val="auto"/>
          <w:sz w:val="22"/>
          <w:szCs w:val="22"/>
        </w:rPr>
      </w:pPr>
    </w:p>
    <w:p w14:paraId="7BA57604" w14:textId="15AD659A" w:rsidR="00642635" w:rsidRDefault="00642635" w:rsidP="00642635">
      <w:pPr>
        <w:pStyle w:val="Nivel2"/>
        <w:numPr>
          <w:ilvl w:val="0"/>
          <w:numId w:val="0"/>
        </w:numPr>
        <w:spacing w:before="0" w:after="0"/>
        <w:ind w:left="709"/>
        <w:rPr>
          <w:rFonts w:ascii="Times New Roman" w:hAnsi="Times New Roman" w:cs="Times New Roman"/>
          <w:color w:val="auto"/>
          <w:sz w:val="22"/>
          <w:szCs w:val="22"/>
        </w:rPr>
      </w:pPr>
    </w:p>
    <w:p w14:paraId="381F7905" w14:textId="2A7297E0" w:rsidR="00642635" w:rsidRDefault="00642635" w:rsidP="00642635">
      <w:pPr>
        <w:pStyle w:val="Nivel2"/>
        <w:numPr>
          <w:ilvl w:val="0"/>
          <w:numId w:val="0"/>
        </w:numPr>
        <w:spacing w:before="0" w:after="0"/>
        <w:ind w:left="709"/>
        <w:rPr>
          <w:rFonts w:ascii="Times New Roman" w:hAnsi="Times New Roman" w:cs="Times New Roman"/>
          <w:color w:val="auto"/>
          <w:sz w:val="22"/>
          <w:szCs w:val="22"/>
        </w:rPr>
      </w:pPr>
    </w:p>
    <w:p w14:paraId="093924CD" w14:textId="00EB6A67" w:rsidR="00642635" w:rsidRDefault="00642635" w:rsidP="00642635">
      <w:pPr>
        <w:pStyle w:val="Nivel2"/>
        <w:numPr>
          <w:ilvl w:val="0"/>
          <w:numId w:val="0"/>
        </w:numPr>
        <w:spacing w:before="0" w:after="0"/>
        <w:ind w:left="709"/>
        <w:rPr>
          <w:rFonts w:ascii="Times New Roman" w:hAnsi="Times New Roman" w:cs="Times New Roman"/>
          <w:color w:val="auto"/>
          <w:sz w:val="22"/>
          <w:szCs w:val="22"/>
        </w:rPr>
      </w:pPr>
    </w:p>
    <w:p w14:paraId="625DB24E" w14:textId="3F8E3FB7" w:rsidR="0078747B" w:rsidRDefault="0078747B" w:rsidP="00642635">
      <w:pPr>
        <w:pStyle w:val="Nivel2"/>
        <w:numPr>
          <w:ilvl w:val="0"/>
          <w:numId w:val="0"/>
        </w:numPr>
        <w:spacing w:before="0" w:after="0"/>
        <w:ind w:left="709"/>
        <w:rPr>
          <w:rFonts w:ascii="Times New Roman" w:hAnsi="Times New Roman" w:cs="Times New Roman"/>
          <w:color w:val="auto"/>
          <w:sz w:val="22"/>
          <w:szCs w:val="22"/>
        </w:rPr>
      </w:pPr>
    </w:p>
    <w:p w14:paraId="4F2F2B91" w14:textId="77777777" w:rsidR="0078747B" w:rsidRDefault="0078747B" w:rsidP="00642635">
      <w:pPr>
        <w:pStyle w:val="Nivel2"/>
        <w:numPr>
          <w:ilvl w:val="0"/>
          <w:numId w:val="0"/>
        </w:numPr>
        <w:spacing w:before="0" w:after="0"/>
        <w:ind w:left="709"/>
        <w:rPr>
          <w:rFonts w:ascii="Times New Roman" w:hAnsi="Times New Roman" w:cs="Times New Roman"/>
          <w:color w:val="auto"/>
          <w:sz w:val="22"/>
          <w:szCs w:val="22"/>
        </w:rPr>
      </w:pPr>
    </w:p>
    <w:p w14:paraId="33FFCDD3" w14:textId="77777777" w:rsidR="00642635" w:rsidRPr="001B4DA8" w:rsidRDefault="00642635" w:rsidP="00642635">
      <w:pPr>
        <w:pStyle w:val="Nivel2"/>
        <w:numPr>
          <w:ilvl w:val="0"/>
          <w:numId w:val="0"/>
        </w:numPr>
        <w:spacing w:before="0" w:after="0"/>
        <w:ind w:left="709"/>
        <w:rPr>
          <w:rFonts w:ascii="Times New Roman" w:hAnsi="Times New Roman" w:cs="Times New Roman"/>
          <w:sz w:val="22"/>
          <w:szCs w:val="22"/>
        </w:rPr>
      </w:pPr>
    </w:p>
    <w:p w14:paraId="3C6EBD08" w14:textId="77777777" w:rsidR="00637352" w:rsidRPr="00637352" w:rsidRDefault="00421140" w:rsidP="00637352">
      <w:pPr>
        <w:pStyle w:val="Nivel01"/>
        <w:numPr>
          <w:ilvl w:val="0"/>
          <w:numId w:val="0"/>
        </w:numPr>
        <w:spacing w:before="0"/>
        <w:rPr>
          <w:rFonts w:ascii="Times New Roman" w:hAnsi="Times New Roman" w:cs="Times New Roman"/>
          <w:iCs/>
          <w:sz w:val="22"/>
          <w:szCs w:val="22"/>
        </w:rPr>
      </w:pPr>
      <w:r>
        <w:rPr>
          <w:rFonts w:ascii="Times New Roman" w:hAnsi="Times New Roman" w:cs="Times New Roman"/>
          <w:iCs/>
          <w:sz w:val="22"/>
          <w:szCs w:val="22"/>
        </w:rPr>
        <w:t>CONTA: 62009</w:t>
      </w:r>
      <w:r w:rsidR="00637352">
        <w:rPr>
          <w:rFonts w:ascii="Times New Roman" w:hAnsi="Times New Roman" w:cs="Times New Roman"/>
          <w:iCs/>
          <w:sz w:val="22"/>
          <w:szCs w:val="22"/>
        </w:rPr>
        <w:t xml:space="preserve">                                                                           </w:t>
      </w:r>
    </w:p>
    <w:p w14:paraId="7F56AC73" w14:textId="77777777" w:rsidR="00637352" w:rsidRPr="00637352" w:rsidRDefault="00637352" w:rsidP="00637352">
      <w:pPr>
        <w:pStyle w:val="Nivel01"/>
        <w:numPr>
          <w:ilvl w:val="0"/>
          <w:numId w:val="0"/>
        </w:numPr>
        <w:spacing w:before="0"/>
        <w:rPr>
          <w:rFonts w:ascii="Times New Roman" w:hAnsi="Times New Roman" w:cs="Times New Roman"/>
          <w:iCs/>
          <w:sz w:val="22"/>
          <w:szCs w:val="22"/>
        </w:rPr>
      </w:pPr>
      <w:r w:rsidRPr="00637352">
        <w:rPr>
          <w:rFonts w:ascii="Times New Roman" w:hAnsi="Times New Roman" w:cs="Times New Roman"/>
          <w:iCs/>
          <w:sz w:val="22"/>
          <w:szCs w:val="22"/>
        </w:rPr>
        <w:t>Fonte de recursos: Recurso Livre</w:t>
      </w:r>
    </w:p>
    <w:p w14:paraId="3B22C218" w14:textId="77777777" w:rsidR="00637352" w:rsidRPr="00637352" w:rsidRDefault="00421140" w:rsidP="00637352">
      <w:pPr>
        <w:pStyle w:val="Nivel01"/>
        <w:numPr>
          <w:ilvl w:val="0"/>
          <w:numId w:val="0"/>
        </w:numPr>
        <w:spacing w:before="0"/>
        <w:rPr>
          <w:rFonts w:ascii="Times New Roman" w:hAnsi="Times New Roman" w:cs="Times New Roman"/>
          <w:iCs/>
          <w:sz w:val="22"/>
          <w:szCs w:val="22"/>
        </w:rPr>
      </w:pPr>
      <w:r>
        <w:rPr>
          <w:rFonts w:ascii="Times New Roman" w:hAnsi="Times New Roman" w:cs="Times New Roman"/>
          <w:iCs/>
          <w:sz w:val="22"/>
          <w:szCs w:val="22"/>
        </w:rPr>
        <w:t>Projeto/atividade: 2.309000</w:t>
      </w:r>
    </w:p>
    <w:p w14:paraId="3F7CF88C" w14:textId="77777777" w:rsidR="00637352" w:rsidRPr="00637352" w:rsidRDefault="00637352" w:rsidP="00637352">
      <w:pPr>
        <w:pStyle w:val="Nivel01"/>
        <w:numPr>
          <w:ilvl w:val="0"/>
          <w:numId w:val="0"/>
        </w:numPr>
        <w:spacing w:before="0"/>
        <w:rPr>
          <w:rFonts w:ascii="Times New Roman" w:hAnsi="Times New Roman" w:cs="Times New Roman"/>
          <w:iCs/>
          <w:sz w:val="22"/>
          <w:szCs w:val="22"/>
        </w:rPr>
      </w:pPr>
      <w:r w:rsidRPr="00637352">
        <w:rPr>
          <w:rFonts w:ascii="Times New Roman" w:hAnsi="Times New Roman" w:cs="Times New Roman"/>
          <w:iCs/>
          <w:sz w:val="22"/>
          <w:szCs w:val="22"/>
        </w:rPr>
        <w:t>Naturez</w:t>
      </w:r>
      <w:r w:rsidR="00421140">
        <w:rPr>
          <w:rFonts w:ascii="Times New Roman" w:hAnsi="Times New Roman" w:cs="Times New Roman"/>
          <w:iCs/>
          <w:sz w:val="22"/>
          <w:szCs w:val="22"/>
        </w:rPr>
        <w:t>a da despesa: 3.3.90.30.00.00.00</w:t>
      </w:r>
    </w:p>
    <w:bookmarkEnd w:id="0"/>
    <w:p w14:paraId="3857E6EE" w14:textId="77777777" w:rsidR="00895B63" w:rsidRPr="00A836BE" w:rsidRDefault="00895B63" w:rsidP="00895B63">
      <w:pPr>
        <w:pStyle w:val="Nivel2"/>
        <w:numPr>
          <w:ilvl w:val="0"/>
          <w:numId w:val="0"/>
        </w:numPr>
        <w:spacing w:before="0" w:after="0"/>
        <w:rPr>
          <w:rFonts w:ascii="Times New Roman" w:hAnsi="Times New Roman" w:cs="Times New Roman"/>
          <w:iCs/>
          <w:color w:val="auto"/>
          <w:sz w:val="22"/>
          <w:szCs w:val="22"/>
        </w:rPr>
      </w:pPr>
    </w:p>
    <w:p w14:paraId="1F430AA9" w14:textId="77777777" w:rsidR="00895B63" w:rsidRDefault="00895B63" w:rsidP="00895B63">
      <w:pPr>
        <w:pStyle w:val="Nivel2"/>
        <w:numPr>
          <w:ilvl w:val="0"/>
          <w:numId w:val="0"/>
        </w:numPr>
        <w:spacing w:before="0" w:after="0"/>
        <w:rPr>
          <w:rFonts w:ascii="Times New Roman" w:hAnsi="Times New Roman" w:cs="Times New Roman"/>
          <w:iCs/>
          <w:color w:val="auto"/>
          <w:sz w:val="22"/>
          <w:szCs w:val="22"/>
        </w:rPr>
      </w:pPr>
      <w:r w:rsidRPr="00A836BE">
        <w:rPr>
          <w:rFonts w:ascii="Times New Roman" w:hAnsi="Times New Roman" w:cs="Times New Roman"/>
          <w:iCs/>
          <w:color w:val="auto"/>
          <w:sz w:val="22"/>
          <w:szCs w:val="22"/>
        </w:rPr>
        <w:t xml:space="preserve">                                                       </w:t>
      </w:r>
      <w:r w:rsidR="00A836BE" w:rsidRPr="00A836BE">
        <w:rPr>
          <w:rFonts w:ascii="Times New Roman" w:hAnsi="Times New Roman" w:cs="Times New Roman"/>
          <w:iCs/>
          <w:color w:val="auto"/>
          <w:sz w:val="22"/>
          <w:szCs w:val="22"/>
        </w:rPr>
        <w:t xml:space="preserve">                            </w:t>
      </w:r>
      <w:r w:rsidRPr="00A836BE">
        <w:rPr>
          <w:rFonts w:ascii="Times New Roman" w:hAnsi="Times New Roman" w:cs="Times New Roman"/>
          <w:iCs/>
          <w:color w:val="auto"/>
          <w:sz w:val="22"/>
          <w:szCs w:val="22"/>
        </w:rPr>
        <w:t xml:space="preserve">  Ros</w:t>
      </w:r>
      <w:r w:rsidR="007D76C6">
        <w:rPr>
          <w:rFonts w:ascii="Times New Roman" w:hAnsi="Times New Roman" w:cs="Times New Roman"/>
          <w:iCs/>
          <w:color w:val="auto"/>
          <w:sz w:val="22"/>
          <w:szCs w:val="22"/>
        </w:rPr>
        <w:t>ário do Sul, 18</w:t>
      </w:r>
      <w:r w:rsidR="00A836BE" w:rsidRPr="00A836BE">
        <w:rPr>
          <w:rFonts w:ascii="Times New Roman" w:hAnsi="Times New Roman" w:cs="Times New Roman"/>
          <w:iCs/>
          <w:color w:val="auto"/>
          <w:sz w:val="22"/>
          <w:szCs w:val="22"/>
        </w:rPr>
        <w:t xml:space="preserve"> de Maio de </w:t>
      </w:r>
      <w:r w:rsidR="00D611A6" w:rsidRPr="00A836BE">
        <w:rPr>
          <w:rFonts w:ascii="Times New Roman" w:hAnsi="Times New Roman" w:cs="Times New Roman"/>
          <w:iCs/>
          <w:color w:val="auto"/>
          <w:sz w:val="22"/>
          <w:szCs w:val="22"/>
        </w:rPr>
        <w:t>2026.</w:t>
      </w:r>
    </w:p>
    <w:p w14:paraId="69FCB2D5" w14:textId="77777777" w:rsidR="00EF6794" w:rsidRDefault="00EF6794" w:rsidP="00895B63">
      <w:pPr>
        <w:pStyle w:val="Nivel2"/>
        <w:numPr>
          <w:ilvl w:val="0"/>
          <w:numId w:val="0"/>
        </w:numPr>
        <w:spacing w:before="0" w:after="0"/>
        <w:rPr>
          <w:rFonts w:ascii="Times New Roman" w:hAnsi="Times New Roman" w:cs="Times New Roman"/>
          <w:iCs/>
          <w:color w:val="auto"/>
          <w:sz w:val="22"/>
          <w:szCs w:val="22"/>
        </w:rPr>
      </w:pPr>
    </w:p>
    <w:p w14:paraId="1E65937C" w14:textId="77777777" w:rsidR="00EF6794" w:rsidRPr="00A836BE" w:rsidRDefault="00EF6794" w:rsidP="00895B63">
      <w:pPr>
        <w:pStyle w:val="Nivel2"/>
        <w:numPr>
          <w:ilvl w:val="0"/>
          <w:numId w:val="0"/>
        </w:numPr>
        <w:spacing w:before="0" w:after="0"/>
        <w:rPr>
          <w:rFonts w:ascii="Times New Roman" w:hAnsi="Times New Roman" w:cs="Times New Roman"/>
          <w:iCs/>
          <w:color w:val="auto"/>
          <w:sz w:val="22"/>
          <w:szCs w:val="22"/>
        </w:rPr>
      </w:pPr>
    </w:p>
    <w:p w14:paraId="39D7CA6C" w14:textId="77777777" w:rsidR="00895B63" w:rsidRPr="00A836BE" w:rsidRDefault="00895B63" w:rsidP="00895B63">
      <w:pPr>
        <w:pStyle w:val="Nivel2"/>
        <w:numPr>
          <w:ilvl w:val="0"/>
          <w:numId w:val="0"/>
        </w:numPr>
        <w:spacing w:before="0" w:after="0"/>
        <w:rPr>
          <w:rFonts w:ascii="Times New Roman" w:hAnsi="Times New Roman" w:cs="Times New Roman"/>
          <w:i/>
          <w:iCs/>
          <w:color w:val="auto"/>
          <w:sz w:val="24"/>
          <w:szCs w:val="24"/>
        </w:rPr>
      </w:pPr>
    </w:p>
    <w:p w14:paraId="267D6AED" w14:textId="77777777" w:rsidR="00895B63" w:rsidRDefault="00895B63" w:rsidP="00895B63">
      <w:pPr>
        <w:pStyle w:val="Nivel2"/>
        <w:numPr>
          <w:ilvl w:val="0"/>
          <w:numId w:val="0"/>
        </w:numPr>
        <w:spacing w:before="0" w:after="0"/>
        <w:rPr>
          <w:rFonts w:ascii="Times New Roman" w:hAnsi="Times New Roman" w:cs="Times New Roman"/>
          <w:i/>
          <w:iCs/>
          <w:color w:val="auto"/>
          <w:sz w:val="22"/>
          <w:szCs w:val="22"/>
        </w:rPr>
      </w:pPr>
    </w:p>
    <w:p w14:paraId="347BC9D5" w14:textId="77777777" w:rsidR="00895B63" w:rsidRDefault="00895B63" w:rsidP="00895B63">
      <w:pPr>
        <w:ind w:left="357"/>
        <w:jc w:val="center"/>
        <w:rPr>
          <w:rFonts w:ascii="Times New Roman" w:eastAsia="Arial" w:hAnsi="Times New Roman" w:cs="Times New Roman"/>
        </w:rPr>
      </w:pPr>
      <w:r>
        <w:rPr>
          <w:rFonts w:ascii="Times New Roman" w:eastAsia="Arial" w:hAnsi="Times New Roman" w:cs="Times New Roman"/>
        </w:rPr>
        <w:t>__________________________________</w:t>
      </w:r>
    </w:p>
    <w:p w14:paraId="0BFAD204" w14:textId="77777777" w:rsidR="00895B63" w:rsidRDefault="001B3C0D" w:rsidP="00895B63">
      <w:pPr>
        <w:ind w:left="357"/>
        <w:jc w:val="center"/>
        <w:rPr>
          <w:rFonts w:ascii="Times New Roman" w:eastAsia="Arial" w:hAnsi="Times New Roman" w:cs="Times New Roman"/>
          <w:b/>
        </w:rPr>
      </w:pPr>
      <w:r>
        <w:rPr>
          <w:rFonts w:ascii="Times New Roman" w:eastAsia="Arial" w:hAnsi="Times New Roman" w:cs="Times New Roman"/>
          <w:b/>
        </w:rPr>
        <w:t>Janete Machado da Silva</w:t>
      </w:r>
    </w:p>
    <w:p w14:paraId="30578A91" w14:textId="7235898E" w:rsidR="00895B63" w:rsidRDefault="00895B63" w:rsidP="00895B63">
      <w:pPr>
        <w:ind w:left="357"/>
        <w:jc w:val="center"/>
        <w:rPr>
          <w:rFonts w:ascii="Times New Roman" w:hAnsi="Times New Roman" w:cs="Times New Roman"/>
        </w:rPr>
      </w:pPr>
      <w:r>
        <w:rPr>
          <w:rFonts w:ascii="Times New Roman" w:hAnsi="Times New Roman" w:cs="Times New Roman"/>
        </w:rPr>
        <w:t>Setor de Licitações e Contratos – SME</w:t>
      </w:r>
      <w:r w:rsidR="00642635">
        <w:rPr>
          <w:rFonts w:ascii="Times New Roman" w:hAnsi="Times New Roman" w:cs="Times New Roman"/>
        </w:rPr>
        <w:t>D</w:t>
      </w:r>
    </w:p>
    <w:p w14:paraId="296BAF79" w14:textId="77777777" w:rsidR="00EF6794" w:rsidRDefault="00EF6794" w:rsidP="00895B63">
      <w:pPr>
        <w:ind w:left="357"/>
        <w:jc w:val="center"/>
        <w:rPr>
          <w:rFonts w:ascii="Times New Roman" w:hAnsi="Times New Roman" w:cs="Times New Roman"/>
        </w:rPr>
      </w:pPr>
    </w:p>
    <w:p w14:paraId="233783C9" w14:textId="5FA73C94" w:rsidR="00895B63" w:rsidRDefault="00895B63" w:rsidP="00D447B7">
      <w:pPr>
        <w:rPr>
          <w:rFonts w:ascii="Times New Roman" w:hAnsi="Times New Roman" w:cs="Times New Roman"/>
        </w:rPr>
      </w:pPr>
    </w:p>
    <w:p w14:paraId="2DCBF0FA" w14:textId="77777777" w:rsidR="0078747B" w:rsidRDefault="0078747B" w:rsidP="00D447B7">
      <w:pPr>
        <w:rPr>
          <w:rFonts w:ascii="Times New Roman" w:hAnsi="Times New Roman" w:cs="Times New Roman"/>
        </w:rPr>
      </w:pPr>
    </w:p>
    <w:p w14:paraId="23C76CCB" w14:textId="77777777" w:rsidR="00895B63" w:rsidRPr="00D447B7" w:rsidRDefault="00895B63" w:rsidP="00D447B7">
      <w:pPr>
        <w:ind w:left="357"/>
        <w:jc w:val="center"/>
        <w:rPr>
          <w:rFonts w:ascii="Times New Roman" w:eastAsia="Arial" w:hAnsi="Times New Roman" w:cs="Times New Roman"/>
          <w:b/>
        </w:rPr>
      </w:pPr>
      <w:r>
        <w:rPr>
          <w:rFonts w:ascii="Times New Roman" w:eastAsia="Arial" w:hAnsi="Times New Roman" w:cs="Times New Roman"/>
          <w:b/>
        </w:rPr>
        <w:t>_______________________________________</w:t>
      </w:r>
    </w:p>
    <w:p w14:paraId="34A5791F" w14:textId="77777777" w:rsidR="00895B63" w:rsidRDefault="00D447B7" w:rsidP="00D447B7">
      <w:pPr>
        <w:ind w:left="357"/>
        <w:rPr>
          <w:rFonts w:ascii="Times New Roman" w:eastAsia="Arial" w:hAnsi="Times New Roman" w:cs="Times New Roman"/>
          <w:b/>
        </w:rPr>
      </w:pPr>
      <w:r>
        <w:rPr>
          <w:rFonts w:ascii="Times New Roman" w:eastAsia="Arial" w:hAnsi="Times New Roman" w:cs="Times New Roman"/>
          <w:b/>
        </w:rPr>
        <w:t xml:space="preserve">                                        </w:t>
      </w:r>
      <w:r w:rsidR="00895B63">
        <w:rPr>
          <w:rFonts w:ascii="Times New Roman" w:eastAsia="Arial" w:hAnsi="Times New Roman" w:cs="Times New Roman"/>
          <w:b/>
        </w:rPr>
        <w:t xml:space="preserve">Sandra Beatriz Martins da Silva </w:t>
      </w:r>
    </w:p>
    <w:p w14:paraId="4B2457C7" w14:textId="77777777" w:rsidR="00895B63" w:rsidRDefault="004F56AB" w:rsidP="00895B63">
      <w:pPr>
        <w:ind w:left="357"/>
        <w:jc w:val="center"/>
        <w:rPr>
          <w:rFonts w:ascii="Times New Roman" w:eastAsia="Arial" w:hAnsi="Times New Roman" w:cs="Times New Roman"/>
        </w:rPr>
      </w:pPr>
      <w:r>
        <w:rPr>
          <w:rFonts w:ascii="Times New Roman" w:eastAsia="Arial" w:hAnsi="Times New Roman" w:cs="Times New Roman"/>
        </w:rPr>
        <w:t>Secretár</w:t>
      </w:r>
      <w:r w:rsidR="00895B63">
        <w:rPr>
          <w:rFonts w:ascii="Times New Roman" w:eastAsia="Arial" w:hAnsi="Times New Roman" w:cs="Times New Roman"/>
        </w:rPr>
        <w:t>ia M</w:t>
      </w:r>
      <w:r>
        <w:rPr>
          <w:rFonts w:ascii="Times New Roman" w:eastAsia="Arial" w:hAnsi="Times New Roman" w:cs="Times New Roman"/>
        </w:rPr>
        <w:t>u</w:t>
      </w:r>
      <w:r w:rsidR="00895B63">
        <w:rPr>
          <w:rFonts w:ascii="Times New Roman" w:eastAsia="Arial" w:hAnsi="Times New Roman" w:cs="Times New Roman"/>
        </w:rPr>
        <w:t>nicipal de Educação</w:t>
      </w:r>
    </w:p>
    <w:p w14:paraId="4C484C00" w14:textId="77777777" w:rsidR="00895B63" w:rsidRDefault="00895B63" w:rsidP="00895B63">
      <w:pPr>
        <w:ind w:left="357"/>
        <w:jc w:val="center"/>
        <w:rPr>
          <w:rFonts w:ascii="Times New Roman" w:hAnsi="Times New Roman" w:cs="Times New Roman"/>
        </w:rPr>
      </w:pPr>
      <w:r>
        <w:rPr>
          <w:rFonts w:ascii="Times New Roman" w:eastAsia="Arial" w:hAnsi="Times New Roman" w:cs="Times New Roman"/>
        </w:rPr>
        <w:t>Portaria nº 07/2025</w:t>
      </w:r>
    </w:p>
    <w:p w14:paraId="0C988C9F" w14:textId="77777777" w:rsidR="00895B63" w:rsidRDefault="00895B63" w:rsidP="00895B63">
      <w:pPr>
        <w:keepNext/>
        <w:spacing w:after="0" w:line="240" w:lineRule="auto"/>
        <w:jc w:val="center"/>
        <w:rPr>
          <w:rFonts w:ascii="Arial" w:eastAsia="Arial" w:hAnsi="Arial" w:cs="Arial"/>
          <w:sz w:val="36"/>
          <w:szCs w:val="36"/>
        </w:rPr>
      </w:pPr>
    </w:p>
    <w:p w14:paraId="53576376" w14:textId="77777777" w:rsidR="00AA0672" w:rsidRPr="007861D4" w:rsidRDefault="00AA0672" w:rsidP="007861D4">
      <w:pPr>
        <w:rPr>
          <w:szCs w:val="20"/>
        </w:rPr>
      </w:pPr>
    </w:p>
    <w:sectPr w:rsidR="00AA0672" w:rsidRPr="007861D4" w:rsidSect="00BF0065">
      <w:headerReference w:type="default" r:id="rId37"/>
      <w:footerReference w:type="default" r:id="rId3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E51B4E" w14:textId="77777777" w:rsidR="00642BF5" w:rsidRDefault="00642BF5" w:rsidP="00AA0672">
      <w:pPr>
        <w:spacing w:after="0" w:line="240" w:lineRule="auto"/>
      </w:pPr>
      <w:r>
        <w:separator/>
      </w:r>
    </w:p>
  </w:endnote>
  <w:endnote w:type="continuationSeparator" w:id="0">
    <w:p w14:paraId="7B6D8EF9" w14:textId="77777777" w:rsidR="00642BF5" w:rsidRDefault="00642BF5" w:rsidP="00AA0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0155D" w14:textId="77777777" w:rsidR="003506B8" w:rsidRDefault="00193BF9">
    <w:pPr>
      <w:pStyle w:val="Rodap"/>
    </w:pPr>
    <w:r>
      <w:rPr>
        <w:noProof/>
        <w:lang w:eastAsia="pt-BR"/>
      </w:rPr>
      <mc:AlternateContent>
        <mc:Choice Requires="wps">
          <w:drawing>
            <wp:anchor distT="45720" distB="45720" distL="114300" distR="114300" simplePos="0" relativeHeight="251674624" behindDoc="0" locked="0" layoutInCell="1" allowOverlap="1" wp14:anchorId="0B308B61" wp14:editId="605FCEE5">
              <wp:simplePos x="0" y="0"/>
              <wp:positionH relativeFrom="column">
                <wp:posOffset>-901065</wp:posOffset>
              </wp:positionH>
              <wp:positionV relativeFrom="paragraph">
                <wp:posOffset>-238760</wp:posOffset>
              </wp:positionV>
              <wp:extent cx="3267075" cy="699770"/>
              <wp:effectExtent l="0" t="0" r="0" b="5080"/>
              <wp:wrapSquare wrapText="bothSides"/>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6997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958AE35" w14:textId="77777777" w:rsidR="006D7B04" w:rsidRDefault="006D7B04" w:rsidP="006D7B0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Secretaria Municipal de Educação </w:t>
                          </w:r>
                          <w:r w:rsidR="003506B8">
                            <w:rPr>
                              <w:rFonts w:ascii="Times New Roman" w:hAnsi="Times New Roman" w:cs="Times New Roman"/>
                              <w:sz w:val="20"/>
                              <w:szCs w:val="20"/>
                            </w:rPr>
                            <w:br/>
                            <w:t xml:space="preserve">Rua </w:t>
                          </w:r>
                          <w:r>
                            <w:rPr>
                              <w:rFonts w:ascii="Times New Roman" w:hAnsi="Times New Roman" w:cs="Times New Roman"/>
                              <w:sz w:val="20"/>
                              <w:szCs w:val="20"/>
                            </w:rPr>
                            <w:t>João Brasil 639</w:t>
                          </w:r>
                          <w:r w:rsidR="003506B8">
                            <w:rPr>
                              <w:rFonts w:ascii="Times New Roman" w:hAnsi="Times New Roman" w:cs="Times New Roman"/>
                              <w:sz w:val="20"/>
                              <w:szCs w:val="20"/>
                            </w:rPr>
                            <w:t xml:space="preserve"> – Centro – Rosário do Sul </w:t>
                          </w:r>
                        </w:p>
                        <w:p w14:paraId="6A1FF0D5" w14:textId="77777777" w:rsidR="003506B8" w:rsidRDefault="006D7B04" w:rsidP="006D7B04">
                          <w:pPr>
                            <w:spacing w:after="0" w:line="240" w:lineRule="auto"/>
                          </w:pPr>
                          <w:r>
                            <w:rPr>
                              <w:rFonts w:ascii="Times New Roman" w:hAnsi="Times New Roman" w:cs="Times New Roman"/>
                              <w:sz w:val="20"/>
                              <w:szCs w:val="20"/>
                            </w:rPr>
                            <w:t>Fone: (55) 9 8162-0531</w:t>
                          </w:r>
                          <w:r w:rsidR="003506B8">
                            <w:rPr>
                              <w:rFonts w:ascii="Times New Roman" w:hAnsi="Times New Roman" w:cs="Times New Roman"/>
                              <w:sz w:val="20"/>
                              <w:szCs w:val="20"/>
                            </w:rPr>
                            <w:br/>
                            <w:t xml:space="preserve">E-mail: </w:t>
                          </w:r>
                          <w:r w:rsidR="00D452AE">
                            <w:rPr>
                              <w:rFonts w:ascii="Times New Roman" w:hAnsi="Times New Roman" w:cs="Times New Roman"/>
                              <w:sz w:val="20"/>
                              <w:szCs w:val="20"/>
                            </w:rPr>
                            <w:t>edu.smec@prefeituraderosario.com.br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308B61" id="_x0000_t202" coordsize="21600,21600" o:spt="202" path="m,l,21600r21600,l21600,xe">
              <v:stroke joinstyle="miter"/>
              <v:path gradientshapeok="t" o:connecttype="rect"/>
            </v:shapetype>
            <v:shape id="Caixa de texto 4" o:spid="_x0000_s1027" type="#_x0000_t202" style="position:absolute;margin-left:-70.95pt;margin-top:-18.8pt;width:257.25pt;height:55.1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" filled="f" stroked="f">
              <v:textbox>
                <w:txbxContent>
                  <w:p w14:paraId="4958AE35" w14:textId="77777777" w:rsidR="006D7B04" w:rsidRDefault="006D7B04" w:rsidP="006D7B0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Secretaria Municipal de Educação </w:t>
                    </w:r>
                    <w:r w:rsidR="003506B8">
                      <w:rPr>
                        <w:rFonts w:ascii="Times New Roman" w:hAnsi="Times New Roman" w:cs="Times New Roman"/>
                        <w:sz w:val="20"/>
                        <w:szCs w:val="20"/>
                      </w:rPr>
                      <w:br/>
                      <w:t xml:space="preserve">Rua </w:t>
                    </w:r>
                    <w:r>
                      <w:rPr>
                        <w:rFonts w:ascii="Times New Roman" w:hAnsi="Times New Roman" w:cs="Times New Roman"/>
                        <w:sz w:val="20"/>
                        <w:szCs w:val="20"/>
                      </w:rPr>
                      <w:t>João Brasil 639</w:t>
                    </w:r>
                    <w:r w:rsidR="003506B8">
                      <w:rPr>
                        <w:rFonts w:ascii="Times New Roman" w:hAnsi="Times New Roman" w:cs="Times New Roman"/>
                        <w:sz w:val="20"/>
                        <w:szCs w:val="20"/>
                      </w:rPr>
                      <w:t xml:space="preserve"> – Centro – Rosário do Sul </w:t>
                    </w:r>
                  </w:p>
                  <w:p w14:paraId="6A1FF0D5" w14:textId="77777777" w:rsidR="003506B8" w:rsidRDefault="006D7B04" w:rsidP="006D7B04">
                    <w:pPr>
                      <w:spacing w:after="0" w:line="240" w:lineRule="auto"/>
                    </w:pPr>
                    <w:r>
                      <w:rPr>
                        <w:rFonts w:ascii="Times New Roman" w:hAnsi="Times New Roman" w:cs="Times New Roman"/>
                        <w:sz w:val="20"/>
                        <w:szCs w:val="20"/>
                      </w:rPr>
                      <w:t>Fone: (55) 9 8162-0531</w:t>
                    </w:r>
                    <w:r w:rsidR="003506B8">
                      <w:rPr>
                        <w:rFonts w:ascii="Times New Roman" w:hAnsi="Times New Roman" w:cs="Times New Roman"/>
                        <w:sz w:val="20"/>
                        <w:szCs w:val="20"/>
                      </w:rPr>
                      <w:br/>
                      <w:t xml:space="preserve">E-mail: </w:t>
                    </w:r>
                    <w:r w:rsidR="00D452AE">
                      <w:rPr>
                        <w:rFonts w:ascii="Times New Roman" w:hAnsi="Times New Roman" w:cs="Times New Roman"/>
                        <w:sz w:val="20"/>
                        <w:szCs w:val="20"/>
                      </w:rPr>
                      <w:t>edu.smec@prefeituraderosario.com.br</w:t>
                    </w:r>
                  </w:p>
                </w:txbxContent>
              </v:textbox>
              <w10:wrap type="square"/>
            </v:shape>
          </w:pict>
        </mc:Fallback>
      </mc:AlternateContent>
    </w:r>
    <w:r>
      <w:rPr>
        <w:noProof/>
        <w:lang w:eastAsia="pt-BR"/>
      </w:rPr>
      <mc:AlternateContent>
        <mc:Choice Requires="wps">
          <w:drawing>
            <wp:anchor distT="0" distB="0" distL="114300" distR="114300" simplePos="0" relativeHeight="251669504" behindDoc="0" locked="0" layoutInCell="1" allowOverlap="1" wp14:anchorId="56910C0B" wp14:editId="1587EE92">
              <wp:simplePos x="0" y="0"/>
              <wp:positionH relativeFrom="column">
                <wp:posOffset>3500120</wp:posOffset>
              </wp:positionH>
              <wp:positionV relativeFrom="paragraph">
                <wp:posOffset>255905</wp:posOffset>
              </wp:positionV>
              <wp:extent cx="3162300" cy="542925"/>
              <wp:effectExtent l="19050" t="0" r="38100" b="28575"/>
              <wp:wrapNone/>
              <wp:docPr id="3" name="Paralelogram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62300" cy="542925"/>
                      </a:xfrm>
                      <a:prstGeom prst="parallelogram">
                        <a:avLst/>
                      </a:prstGeom>
                      <a:solidFill>
                        <a:srgbClr val="FBF61E"/>
                      </a:solidFill>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098E20"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elogramo 3" o:spid="_x0000_s1026" type="#_x0000_t7" style="position:absolute;margin-left:275.6pt;margin-top:20.15pt;width:249pt;height:4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" adj="927" fillcolor="#fbf61e" strokecolor="white [3201]" strokeweight="1.5pt">
              <v:path arrowok="t"/>
            </v:shape>
          </w:pict>
        </mc:Fallback>
      </mc:AlternateContent>
    </w:r>
    <w:r>
      <w:rPr>
        <w:noProof/>
        <w:lang w:eastAsia="pt-BR"/>
      </w:rPr>
      <mc:AlternateContent>
        <mc:Choice Requires="wps">
          <w:drawing>
            <wp:anchor distT="0" distB="0" distL="114300" distR="114300" simplePos="0" relativeHeight="251672576" behindDoc="0" locked="0" layoutInCell="1" allowOverlap="1" wp14:anchorId="1AD81216" wp14:editId="6E3A8E90">
              <wp:simplePos x="0" y="0"/>
              <wp:positionH relativeFrom="margin">
                <wp:align>center</wp:align>
              </wp:positionH>
              <wp:positionV relativeFrom="paragraph">
                <wp:posOffset>449580</wp:posOffset>
              </wp:positionV>
              <wp:extent cx="7648575" cy="361950"/>
              <wp:effectExtent l="0" t="0" r="28575" b="19050"/>
              <wp:wrapNone/>
              <wp:docPr id="2" name="Retâ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48575" cy="361950"/>
                      </a:xfrm>
                      <a:prstGeom prst="rect">
                        <a:avLst/>
                      </a:prstGeom>
                      <a:solidFill>
                        <a:srgbClr val="009900"/>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7BE0785" id="Retângulo 2" o:spid="_x0000_s1026" style="position:absolute;margin-left:0;margin-top:35.4pt;width:602.25pt;height:28.5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" fillcolor="#090" strokecolor="white [3212]" strokeweight="1pt">
              <v:path arrowok="t"/>
              <w10:wrap anchorx="margin"/>
            </v:rect>
          </w:pict>
        </mc:Fallback>
      </mc:AlternateContent>
    </w:r>
    <w:r>
      <w:rPr>
        <w:noProof/>
        <w:lang w:eastAsia="pt-BR"/>
      </w:rPr>
      <mc:AlternateContent>
        <mc:Choice Requires="wps">
          <w:drawing>
            <wp:anchor distT="0" distB="0" distL="114300" distR="114300" simplePos="0" relativeHeight="251670528" behindDoc="0" locked="0" layoutInCell="1" allowOverlap="1" wp14:anchorId="577C0978" wp14:editId="4C8434CF">
              <wp:simplePos x="0" y="0"/>
              <wp:positionH relativeFrom="column">
                <wp:posOffset>4010025</wp:posOffset>
              </wp:positionH>
              <wp:positionV relativeFrom="paragraph">
                <wp:posOffset>257810</wp:posOffset>
              </wp:positionV>
              <wp:extent cx="3162300" cy="542925"/>
              <wp:effectExtent l="19050" t="0" r="38100" b="28575"/>
              <wp:wrapNone/>
              <wp:docPr id="1" name="Paralelogram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62300" cy="542925"/>
                      </a:xfrm>
                      <a:prstGeom prst="parallelogram">
                        <a:avLst/>
                      </a:prstGeom>
                      <a:solidFill>
                        <a:srgbClr val="33CC33"/>
                      </a:solidFill>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68358" id="Paralelogramo 1" o:spid="_x0000_s1026" type="#_x0000_t7" style="position:absolute;margin-left:315.75pt;margin-top:20.3pt;width:249pt;height:4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" adj="927" fillcolor="#3c3" strokecolor="white [3201]" strokeweight="1.5pt">
              <v:path arrowok="t"/>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7BE7CC" w14:textId="77777777" w:rsidR="00642BF5" w:rsidRDefault="00642BF5" w:rsidP="00AA0672">
      <w:pPr>
        <w:spacing w:after="0" w:line="240" w:lineRule="auto"/>
      </w:pPr>
      <w:r>
        <w:separator/>
      </w:r>
    </w:p>
  </w:footnote>
  <w:footnote w:type="continuationSeparator" w:id="0">
    <w:p w14:paraId="3CA1D404" w14:textId="77777777" w:rsidR="00642BF5" w:rsidRDefault="00642BF5" w:rsidP="00AA06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79C947" w14:textId="77777777" w:rsidR="00AA0672" w:rsidRDefault="00193BF9">
    <w:pPr>
      <w:pStyle w:val="Cabealho"/>
    </w:pPr>
    <w:r>
      <w:rPr>
        <w:noProof/>
        <w:lang w:eastAsia="pt-BR"/>
      </w:rPr>
      <mc:AlternateContent>
        <mc:Choice Requires="wps">
          <w:drawing>
            <wp:anchor distT="45720" distB="45720" distL="114300" distR="114300" simplePos="0" relativeHeight="251665408" behindDoc="0" locked="0" layoutInCell="1" allowOverlap="1" wp14:anchorId="5B942CCA" wp14:editId="5E873A17">
              <wp:simplePos x="0" y="0"/>
              <wp:positionH relativeFrom="column">
                <wp:posOffset>3005455</wp:posOffset>
              </wp:positionH>
              <wp:positionV relativeFrom="paragraph">
                <wp:posOffset>-210820</wp:posOffset>
              </wp:positionV>
              <wp:extent cx="3267075" cy="770255"/>
              <wp:effectExtent l="0" t="0" r="0" b="0"/>
              <wp:wrapSquare wrapText="bothSides"/>
              <wp:docPr id="8" name="Caixa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7075" cy="77025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6EAB87A" w14:textId="77777777" w:rsidR="00F51B37" w:rsidRPr="00F51B37" w:rsidRDefault="00F51B37" w:rsidP="003506B8">
                          <w:pPr>
                            <w:spacing w:line="240" w:lineRule="auto"/>
                            <w:jc w:val="right"/>
                            <w:rPr>
                              <w:rFonts w:ascii="Times New Roman" w:hAnsi="Times New Roman" w:cs="Times New Roman"/>
                              <w:sz w:val="20"/>
                              <w:szCs w:val="20"/>
                            </w:rPr>
                          </w:pPr>
                          <w:r w:rsidRPr="00F51B37">
                            <w:rPr>
                              <w:rFonts w:ascii="Times New Roman" w:hAnsi="Times New Roman" w:cs="Times New Roman"/>
                              <w:sz w:val="20"/>
                              <w:szCs w:val="20"/>
                            </w:rPr>
                            <w:t xml:space="preserve">Estado do Rio Grande do Sul </w:t>
                          </w:r>
                          <w:r w:rsidRPr="00F51B37">
                            <w:rPr>
                              <w:rFonts w:ascii="Times New Roman" w:hAnsi="Times New Roman" w:cs="Times New Roman"/>
                              <w:sz w:val="20"/>
                              <w:szCs w:val="20"/>
                            </w:rPr>
                            <w:br/>
                          </w:r>
                          <w:r w:rsidRPr="00F51B37">
                            <w:rPr>
                              <w:rFonts w:ascii="Times New Roman" w:hAnsi="Times New Roman" w:cs="Times New Roman"/>
                              <w:b/>
                              <w:bCs/>
                              <w:sz w:val="20"/>
                              <w:szCs w:val="20"/>
                            </w:rPr>
                            <w:t>Prefeitura Municipal de Rosário do Sul</w:t>
                          </w:r>
                          <w:r w:rsidRPr="00F51B37">
                            <w:rPr>
                              <w:rFonts w:ascii="Times New Roman" w:hAnsi="Times New Roman" w:cs="Times New Roman"/>
                              <w:sz w:val="20"/>
                              <w:szCs w:val="20"/>
                            </w:rPr>
                            <w:t xml:space="preserve"> </w:t>
                          </w:r>
                          <w:r w:rsidRPr="00F51B37">
                            <w:rPr>
                              <w:rFonts w:ascii="Times New Roman" w:hAnsi="Times New Roman" w:cs="Times New Roman"/>
                              <w:sz w:val="20"/>
                              <w:szCs w:val="20"/>
                            </w:rPr>
                            <w:br/>
                          </w:r>
                          <w:r w:rsidR="006D7B04">
                            <w:rPr>
                              <w:rFonts w:ascii="Times New Roman" w:hAnsi="Times New Roman" w:cs="Times New Roman"/>
                              <w:sz w:val="20"/>
                              <w:szCs w:val="20"/>
                            </w:rPr>
                            <w:t>Secretaria Municipal de Educação</w:t>
                          </w:r>
                        </w:p>
                        <w:p w14:paraId="75B3DA89" w14:textId="77777777" w:rsidR="00F51B37" w:rsidRDefault="00F51B37" w:rsidP="00F51B37">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942CCA" id="_x0000_t202" coordsize="21600,21600" o:spt="202" path="m,l,21600r21600,l21600,xe">
              <v:stroke joinstyle="miter"/>
              <v:path gradientshapeok="t" o:connecttype="rect"/>
            </v:shapetype>
            <v:shape id="Caixa de texto 8" o:spid="_x0000_s1026" type="#_x0000_t202" style="position:absolute;margin-left:236.65pt;margin-top:-16.6pt;width:257.25pt;height:60.6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" filled="f" stroked="f">
              <v:textbox>
                <w:txbxContent>
                  <w:p w14:paraId="06EAB87A" w14:textId="77777777" w:rsidR="00F51B37" w:rsidRPr="00F51B37" w:rsidRDefault="00F51B37" w:rsidP="003506B8">
                    <w:pPr>
                      <w:spacing w:line="240" w:lineRule="auto"/>
                      <w:jc w:val="right"/>
                      <w:rPr>
                        <w:rFonts w:ascii="Times New Roman" w:hAnsi="Times New Roman" w:cs="Times New Roman"/>
                        <w:sz w:val="20"/>
                        <w:szCs w:val="20"/>
                      </w:rPr>
                    </w:pPr>
                    <w:r w:rsidRPr="00F51B37">
                      <w:rPr>
                        <w:rFonts w:ascii="Times New Roman" w:hAnsi="Times New Roman" w:cs="Times New Roman"/>
                        <w:sz w:val="20"/>
                        <w:szCs w:val="20"/>
                      </w:rPr>
                      <w:t xml:space="preserve">Estado do Rio Grande do Sul </w:t>
                    </w:r>
                    <w:r w:rsidRPr="00F51B37">
                      <w:rPr>
                        <w:rFonts w:ascii="Times New Roman" w:hAnsi="Times New Roman" w:cs="Times New Roman"/>
                        <w:sz w:val="20"/>
                        <w:szCs w:val="20"/>
                      </w:rPr>
                      <w:br/>
                    </w:r>
                    <w:r w:rsidRPr="00F51B37">
                      <w:rPr>
                        <w:rFonts w:ascii="Times New Roman" w:hAnsi="Times New Roman" w:cs="Times New Roman"/>
                        <w:b/>
                        <w:bCs/>
                        <w:sz w:val="20"/>
                        <w:szCs w:val="20"/>
                      </w:rPr>
                      <w:t>Prefeitura Municipal de Rosário do Sul</w:t>
                    </w:r>
                    <w:r w:rsidRPr="00F51B37">
                      <w:rPr>
                        <w:rFonts w:ascii="Times New Roman" w:hAnsi="Times New Roman" w:cs="Times New Roman"/>
                        <w:sz w:val="20"/>
                        <w:szCs w:val="20"/>
                      </w:rPr>
                      <w:t xml:space="preserve"> </w:t>
                    </w:r>
                    <w:r w:rsidRPr="00F51B37">
                      <w:rPr>
                        <w:rFonts w:ascii="Times New Roman" w:hAnsi="Times New Roman" w:cs="Times New Roman"/>
                        <w:sz w:val="20"/>
                        <w:szCs w:val="20"/>
                      </w:rPr>
                      <w:br/>
                    </w:r>
                    <w:r w:rsidR="006D7B04">
                      <w:rPr>
                        <w:rFonts w:ascii="Times New Roman" w:hAnsi="Times New Roman" w:cs="Times New Roman"/>
                        <w:sz w:val="20"/>
                        <w:szCs w:val="20"/>
                      </w:rPr>
                      <w:t>Secretaria Municipal de Educação</w:t>
                    </w:r>
                  </w:p>
                  <w:p w14:paraId="75B3DA89" w14:textId="77777777" w:rsidR="00F51B37" w:rsidRDefault="00F51B37" w:rsidP="00F51B37">
                    <w:pPr>
                      <w:jc w:val="right"/>
                    </w:pPr>
                  </w:p>
                </w:txbxContent>
              </v:textbox>
              <w10:wrap type="square"/>
            </v:shape>
          </w:pict>
        </mc:Fallback>
      </mc:AlternateContent>
    </w:r>
    <w:r w:rsidR="003506B8">
      <w:rPr>
        <w:noProof/>
        <w:lang w:eastAsia="pt-BR"/>
      </w:rPr>
      <w:drawing>
        <wp:anchor distT="0" distB="0" distL="114300" distR="114300" simplePos="0" relativeHeight="251658240" behindDoc="0" locked="0" layoutInCell="1" allowOverlap="1" wp14:anchorId="04CC761A" wp14:editId="32DB6C95">
          <wp:simplePos x="0" y="0"/>
          <wp:positionH relativeFrom="margin">
            <wp:align>center</wp:align>
          </wp:positionH>
          <wp:positionV relativeFrom="margin">
            <wp:posOffset>-861695</wp:posOffset>
          </wp:positionV>
          <wp:extent cx="1204595" cy="1009650"/>
          <wp:effectExtent l="19050" t="0" r="0" b="0"/>
          <wp:wrapSquare wrapText="bothSides"/>
          <wp:docPr id="20755054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505418" name="Imagem 2075505418"/>
                  <pic:cNvPicPr/>
                </pic:nvPicPr>
                <pic:blipFill>
                  <a:blip r:embed="rId1">
                    <a:extLst>
                      <a:ext uri="{28A0092B-C50C-407E-A947-70E740481C1C}">
                        <a14:useLocalDpi xmlns:a14="http://schemas.microsoft.com/office/drawing/2010/main" val="0"/>
                      </a:ext>
                    </a:extLst>
                  </a:blip>
                  <a:stretch>
                    <a:fillRect/>
                  </a:stretch>
                </pic:blipFill>
                <pic:spPr>
                  <a:xfrm>
                    <a:off x="0" y="0"/>
                    <a:ext cx="1204595" cy="1009650"/>
                  </a:xfrm>
                  <a:prstGeom prst="rect">
                    <a:avLst/>
                  </a:prstGeom>
                </pic:spPr>
              </pic:pic>
            </a:graphicData>
          </a:graphic>
        </wp:anchor>
      </w:drawing>
    </w:r>
    <w:r>
      <w:rPr>
        <w:noProof/>
        <w:lang w:eastAsia="pt-BR"/>
      </w:rPr>
      <mc:AlternateContent>
        <mc:Choice Requires="wps">
          <w:drawing>
            <wp:anchor distT="0" distB="0" distL="114300" distR="114300" simplePos="0" relativeHeight="251660288" behindDoc="0" locked="0" layoutInCell="1" allowOverlap="1" wp14:anchorId="26E15F41" wp14:editId="2F101343">
              <wp:simplePos x="0" y="0"/>
              <wp:positionH relativeFrom="column">
                <wp:posOffset>-1486535</wp:posOffset>
              </wp:positionH>
              <wp:positionV relativeFrom="paragraph">
                <wp:posOffset>-681355</wp:posOffset>
              </wp:positionV>
              <wp:extent cx="3162300" cy="542925"/>
              <wp:effectExtent l="19050" t="0" r="38100" b="28575"/>
              <wp:wrapNone/>
              <wp:docPr id="7" name="Paralelogram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62300" cy="542925"/>
                      </a:xfrm>
                      <a:prstGeom prst="parallelogram">
                        <a:avLst/>
                      </a:prstGeom>
                      <a:solidFill>
                        <a:srgbClr val="FBF61E"/>
                      </a:solidFill>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8575C7"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elogramo 7" o:spid="_x0000_s1026" type="#_x0000_t7" style="position:absolute;margin-left:-117.05pt;margin-top:-53.65pt;width:249pt;height:4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" adj="927" fillcolor="#fbf61e" strokecolor="white [3201]" strokeweight="1.5pt">
              <v:path arrowok="t"/>
            </v:shape>
          </w:pict>
        </mc:Fallback>
      </mc:AlternateContent>
    </w:r>
    <w:r>
      <w:rPr>
        <w:noProof/>
        <w:lang w:eastAsia="pt-BR"/>
      </w:rPr>
      <mc:AlternateContent>
        <mc:Choice Requires="wps">
          <w:drawing>
            <wp:anchor distT="0" distB="0" distL="114300" distR="114300" simplePos="0" relativeHeight="251662336" behindDoc="0" locked="0" layoutInCell="1" allowOverlap="1" wp14:anchorId="16BFB23B" wp14:editId="53254073">
              <wp:simplePos x="0" y="0"/>
              <wp:positionH relativeFrom="column">
                <wp:posOffset>-1843405</wp:posOffset>
              </wp:positionH>
              <wp:positionV relativeFrom="paragraph">
                <wp:posOffset>-678815</wp:posOffset>
              </wp:positionV>
              <wp:extent cx="3162300" cy="542925"/>
              <wp:effectExtent l="19050" t="0" r="38100" b="28575"/>
              <wp:wrapNone/>
              <wp:docPr id="6" name="Paralelogram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62300" cy="542925"/>
                      </a:xfrm>
                      <a:prstGeom prst="parallelogram">
                        <a:avLst/>
                      </a:prstGeom>
                      <a:solidFill>
                        <a:srgbClr val="33CC33"/>
                      </a:solidFill>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F8DD0F" id="Paralelogramo 6" o:spid="_x0000_s1026" type="#_x0000_t7" style="position:absolute;margin-left:-145.15pt;margin-top:-53.45pt;width:249pt;height:4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" adj="927" fillcolor="#3c3" strokecolor="white [3201]" strokeweight="1.5pt">
              <v:path arrowok="t"/>
            </v:shape>
          </w:pict>
        </mc:Fallback>
      </mc:AlternateContent>
    </w:r>
    <w:r>
      <w:rPr>
        <w:noProof/>
        <w:lang w:eastAsia="pt-BR"/>
      </w:rPr>
      <mc:AlternateContent>
        <mc:Choice Requires="wps">
          <w:drawing>
            <wp:anchor distT="0" distB="0" distL="114300" distR="114300" simplePos="0" relativeHeight="251663360" behindDoc="0" locked="0" layoutInCell="1" allowOverlap="1" wp14:anchorId="57264C66" wp14:editId="734DCFF9">
              <wp:simplePos x="0" y="0"/>
              <wp:positionH relativeFrom="page">
                <wp:posOffset>-104775</wp:posOffset>
              </wp:positionH>
              <wp:positionV relativeFrom="paragraph">
                <wp:posOffset>-449580</wp:posOffset>
              </wp:positionV>
              <wp:extent cx="7648575" cy="152400"/>
              <wp:effectExtent l="0" t="0" r="28575" b="19050"/>
              <wp:wrapNone/>
              <wp:docPr id="5" name="Retâ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48575" cy="152400"/>
                      </a:xfrm>
                      <a:prstGeom prst="rect">
                        <a:avLst/>
                      </a:prstGeom>
                      <a:solidFill>
                        <a:srgbClr val="009900"/>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DD771C5" id="Retângulo 5" o:spid="_x0000_s1026" style="position:absolute;margin-left:-8.25pt;margin-top:-35.4pt;width:602.25pt;height:1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" fillcolor="#090" strokecolor="white [3212]" strokeweight="1pt">
              <v:path arrowok="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A6135C"/>
    <w:multiLevelType w:val="multilevel"/>
    <w:tmpl w:val="197C020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D5C100D"/>
    <w:multiLevelType w:val="multilevel"/>
    <w:tmpl w:val="A496898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dstrike w:val="0"/>
        <w:color w:val="auto"/>
        <w:sz w:val="20"/>
        <w:szCs w:val="20"/>
        <w:u w:val="none"/>
        <w:effect w:val="none"/>
      </w:rPr>
    </w:lvl>
    <w:lvl w:ilvl="2">
      <w:start w:val="1"/>
      <w:numFmt w:val="decimal"/>
      <w:pStyle w:val="Nivel3"/>
      <w:lvlText w:val="%1.%2.%3."/>
      <w:lvlJc w:val="left"/>
      <w:pPr>
        <w:ind w:left="3198" w:hanging="504"/>
      </w:pPr>
      <w:rPr>
        <w:rFonts w:ascii="Arial" w:hAnsi="Arial" w:cs="Arial" w:hint="default"/>
        <w:b w:val="0"/>
        <w:i w:val="0"/>
        <w:strike w:val="0"/>
        <w:dstrike w:val="0"/>
        <w:color w:val="auto"/>
        <w:sz w:val="20"/>
        <w:szCs w:val="20"/>
        <w:u w:val="none"/>
        <w:effect w:val="none"/>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5CA349B"/>
    <w:multiLevelType w:val="multilevel"/>
    <w:tmpl w:val="C0EE0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16767E"/>
    <w:multiLevelType w:val="multilevel"/>
    <w:tmpl w:val="16E0DB02"/>
    <w:lvl w:ilvl="0">
      <w:start w:val="1"/>
      <w:numFmt w:val="lowerLetter"/>
      <w:lvlText w:val="%1)"/>
      <w:lvlJc w:val="left"/>
      <w:pPr>
        <w:tabs>
          <w:tab w:val="num" w:pos="0"/>
        </w:tabs>
        <w:ind w:left="2988" w:hanging="360"/>
      </w:pPr>
    </w:lvl>
    <w:lvl w:ilvl="1">
      <w:start w:val="1"/>
      <w:numFmt w:val="lowerLetter"/>
      <w:lvlText w:val="%2."/>
      <w:lvlJc w:val="left"/>
      <w:pPr>
        <w:tabs>
          <w:tab w:val="num" w:pos="0"/>
        </w:tabs>
        <w:ind w:left="3708" w:hanging="360"/>
      </w:pPr>
    </w:lvl>
    <w:lvl w:ilvl="2">
      <w:start w:val="1"/>
      <w:numFmt w:val="lowerRoman"/>
      <w:lvlText w:val="%3."/>
      <w:lvlJc w:val="right"/>
      <w:pPr>
        <w:tabs>
          <w:tab w:val="num" w:pos="0"/>
        </w:tabs>
        <w:ind w:left="4428" w:hanging="180"/>
      </w:pPr>
    </w:lvl>
    <w:lvl w:ilvl="3">
      <w:start w:val="1"/>
      <w:numFmt w:val="decimal"/>
      <w:lvlText w:val="%4."/>
      <w:lvlJc w:val="left"/>
      <w:pPr>
        <w:tabs>
          <w:tab w:val="num" w:pos="0"/>
        </w:tabs>
        <w:ind w:left="5148" w:hanging="360"/>
      </w:pPr>
    </w:lvl>
    <w:lvl w:ilvl="4">
      <w:start w:val="1"/>
      <w:numFmt w:val="lowerLetter"/>
      <w:lvlText w:val="%5."/>
      <w:lvlJc w:val="left"/>
      <w:pPr>
        <w:tabs>
          <w:tab w:val="num" w:pos="0"/>
        </w:tabs>
        <w:ind w:left="5868" w:hanging="360"/>
      </w:pPr>
    </w:lvl>
    <w:lvl w:ilvl="5">
      <w:start w:val="1"/>
      <w:numFmt w:val="lowerRoman"/>
      <w:lvlText w:val="%6."/>
      <w:lvlJc w:val="right"/>
      <w:pPr>
        <w:tabs>
          <w:tab w:val="num" w:pos="0"/>
        </w:tabs>
        <w:ind w:left="6588" w:hanging="180"/>
      </w:pPr>
    </w:lvl>
    <w:lvl w:ilvl="6">
      <w:start w:val="1"/>
      <w:numFmt w:val="decimal"/>
      <w:lvlText w:val="%7."/>
      <w:lvlJc w:val="left"/>
      <w:pPr>
        <w:tabs>
          <w:tab w:val="num" w:pos="0"/>
        </w:tabs>
        <w:ind w:left="7308" w:hanging="360"/>
      </w:pPr>
    </w:lvl>
    <w:lvl w:ilvl="7">
      <w:start w:val="1"/>
      <w:numFmt w:val="lowerLetter"/>
      <w:lvlText w:val="%8."/>
      <w:lvlJc w:val="left"/>
      <w:pPr>
        <w:tabs>
          <w:tab w:val="num" w:pos="0"/>
        </w:tabs>
        <w:ind w:left="8028" w:hanging="360"/>
      </w:pPr>
    </w:lvl>
    <w:lvl w:ilvl="8">
      <w:start w:val="1"/>
      <w:numFmt w:val="lowerRoman"/>
      <w:lvlText w:val="%9."/>
      <w:lvlJc w:val="right"/>
      <w:pPr>
        <w:tabs>
          <w:tab w:val="num" w:pos="0"/>
        </w:tabs>
        <w:ind w:left="8748"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672"/>
    <w:rsid w:val="00042D08"/>
    <w:rsid w:val="000A1788"/>
    <w:rsid w:val="000E4345"/>
    <w:rsid w:val="00110ABA"/>
    <w:rsid w:val="00113F40"/>
    <w:rsid w:val="00193BF9"/>
    <w:rsid w:val="001B3C0D"/>
    <w:rsid w:val="001B4DA8"/>
    <w:rsid w:val="001C57C8"/>
    <w:rsid w:val="0023784B"/>
    <w:rsid w:val="002432DB"/>
    <w:rsid w:val="00273B87"/>
    <w:rsid w:val="002F3B58"/>
    <w:rsid w:val="00303AF4"/>
    <w:rsid w:val="00331218"/>
    <w:rsid w:val="003506B8"/>
    <w:rsid w:val="003C1A11"/>
    <w:rsid w:val="00421140"/>
    <w:rsid w:val="00492611"/>
    <w:rsid w:val="004C54A7"/>
    <w:rsid w:val="004D1754"/>
    <w:rsid w:val="004F4A2E"/>
    <w:rsid w:val="004F56AB"/>
    <w:rsid w:val="00537DD9"/>
    <w:rsid w:val="00566401"/>
    <w:rsid w:val="00593D6C"/>
    <w:rsid w:val="005D3985"/>
    <w:rsid w:val="005E010E"/>
    <w:rsid w:val="00601372"/>
    <w:rsid w:val="0062552C"/>
    <w:rsid w:val="0062714D"/>
    <w:rsid w:val="0063469F"/>
    <w:rsid w:val="00637352"/>
    <w:rsid w:val="00642635"/>
    <w:rsid w:val="00642BF5"/>
    <w:rsid w:val="00660AA8"/>
    <w:rsid w:val="006634C0"/>
    <w:rsid w:val="006834F6"/>
    <w:rsid w:val="006D7B04"/>
    <w:rsid w:val="00710084"/>
    <w:rsid w:val="00714C5E"/>
    <w:rsid w:val="00727087"/>
    <w:rsid w:val="007861D4"/>
    <w:rsid w:val="0078747B"/>
    <w:rsid w:val="007D5C4F"/>
    <w:rsid w:val="007D76C6"/>
    <w:rsid w:val="00895B63"/>
    <w:rsid w:val="008F2B55"/>
    <w:rsid w:val="0094314D"/>
    <w:rsid w:val="009621EA"/>
    <w:rsid w:val="0098415A"/>
    <w:rsid w:val="009B5317"/>
    <w:rsid w:val="009C46AB"/>
    <w:rsid w:val="009C4E87"/>
    <w:rsid w:val="00A22D30"/>
    <w:rsid w:val="00A27BF7"/>
    <w:rsid w:val="00A658AA"/>
    <w:rsid w:val="00A836BE"/>
    <w:rsid w:val="00AA0672"/>
    <w:rsid w:val="00AA2739"/>
    <w:rsid w:val="00B279D9"/>
    <w:rsid w:val="00B75B59"/>
    <w:rsid w:val="00B83E25"/>
    <w:rsid w:val="00BB1D47"/>
    <w:rsid w:val="00BC27C7"/>
    <w:rsid w:val="00BF0065"/>
    <w:rsid w:val="00C40949"/>
    <w:rsid w:val="00C60794"/>
    <w:rsid w:val="00CC26B9"/>
    <w:rsid w:val="00D12705"/>
    <w:rsid w:val="00D15BC2"/>
    <w:rsid w:val="00D447B7"/>
    <w:rsid w:val="00D452AE"/>
    <w:rsid w:val="00D611A6"/>
    <w:rsid w:val="00D6324E"/>
    <w:rsid w:val="00D8461A"/>
    <w:rsid w:val="00DC51C1"/>
    <w:rsid w:val="00E016DB"/>
    <w:rsid w:val="00E13F6C"/>
    <w:rsid w:val="00E76B98"/>
    <w:rsid w:val="00E8204A"/>
    <w:rsid w:val="00ED7302"/>
    <w:rsid w:val="00EF6794"/>
    <w:rsid w:val="00F175D5"/>
    <w:rsid w:val="00F337D2"/>
    <w:rsid w:val="00F51B37"/>
    <w:rsid w:val="00FE345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8F4C37"/>
  <w15:docId w15:val="{3263D2D4-9E4E-49A2-9122-BE2DB45DA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065"/>
  </w:style>
  <w:style w:type="paragraph" w:styleId="Ttulo1">
    <w:name w:val="heading 1"/>
    <w:basedOn w:val="Normal"/>
    <w:next w:val="Normal"/>
    <w:link w:val="Ttulo1Char"/>
    <w:uiPriority w:val="9"/>
    <w:qFormat/>
    <w:rsid w:val="00AA06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AA06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AA067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AA067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AA067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AA067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A067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A067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A067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A0672"/>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AA0672"/>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AA0672"/>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AA0672"/>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AA0672"/>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AA067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AA067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AA067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AA0672"/>
    <w:rPr>
      <w:rFonts w:eastAsiaTheme="majorEastAsia" w:cstheme="majorBidi"/>
      <w:color w:val="272727" w:themeColor="text1" w:themeTint="D8"/>
    </w:rPr>
  </w:style>
  <w:style w:type="paragraph" w:styleId="Ttulo">
    <w:name w:val="Title"/>
    <w:basedOn w:val="Normal"/>
    <w:next w:val="Normal"/>
    <w:link w:val="TtuloChar"/>
    <w:uiPriority w:val="10"/>
    <w:qFormat/>
    <w:rsid w:val="00AA06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AA067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AA0672"/>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AA067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AA0672"/>
    <w:pPr>
      <w:spacing w:before="160"/>
      <w:jc w:val="center"/>
    </w:pPr>
    <w:rPr>
      <w:i/>
      <w:iCs/>
      <w:color w:val="404040" w:themeColor="text1" w:themeTint="BF"/>
    </w:rPr>
  </w:style>
  <w:style w:type="character" w:customStyle="1" w:styleId="CitaoChar">
    <w:name w:val="Citação Char"/>
    <w:basedOn w:val="Fontepargpadro"/>
    <w:link w:val="Citao"/>
    <w:uiPriority w:val="29"/>
    <w:rsid w:val="00AA0672"/>
    <w:rPr>
      <w:i/>
      <w:iCs/>
      <w:color w:val="404040" w:themeColor="text1" w:themeTint="BF"/>
    </w:rPr>
  </w:style>
  <w:style w:type="paragraph" w:styleId="PargrafodaLista">
    <w:name w:val="List Paragraph"/>
    <w:aliases w:val="List I Paragraph,Parágrafo com marcador - inserir marcador,Parágrafo_2,Segundo,Texto,Título 10"/>
    <w:basedOn w:val="Normal"/>
    <w:link w:val="PargrafodaListaChar"/>
    <w:uiPriority w:val="34"/>
    <w:qFormat/>
    <w:rsid w:val="00AA0672"/>
    <w:pPr>
      <w:ind w:left="720"/>
      <w:contextualSpacing/>
    </w:pPr>
  </w:style>
  <w:style w:type="character" w:styleId="nfaseIntensa">
    <w:name w:val="Intense Emphasis"/>
    <w:basedOn w:val="Fontepargpadro"/>
    <w:uiPriority w:val="21"/>
    <w:qFormat/>
    <w:rsid w:val="00AA0672"/>
    <w:rPr>
      <w:i/>
      <w:iCs/>
      <w:color w:val="2F5496" w:themeColor="accent1" w:themeShade="BF"/>
    </w:rPr>
  </w:style>
  <w:style w:type="paragraph" w:styleId="CitaoIntensa">
    <w:name w:val="Intense Quote"/>
    <w:basedOn w:val="Normal"/>
    <w:next w:val="Normal"/>
    <w:link w:val="CitaoIntensaChar"/>
    <w:uiPriority w:val="30"/>
    <w:qFormat/>
    <w:rsid w:val="00AA06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AA0672"/>
    <w:rPr>
      <w:i/>
      <w:iCs/>
      <w:color w:val="2F5496" w:themeColor="accent1" w:themeShade="BF"/>
    </w:rPr>
  </w:style>
  <w:style w:type="character" w:styleId="RefernciaIntensa">
    <w:name w:val="Intense Reference"/>
    <w:basedOn w:val="Fontepargpadro"/>
    <w:uiPriority w:val="32"/>
    <w:qFormat/>
    <w:rsid w:val="00AA0672"/>
    <w:rPr>
      <w:b/>
      <w:bCs/>
      <w:smallCaps/>
      <w:color w:val="2F5496" w:themeColor="accent1" w:themeShade="BF"/>
      <w:spacing w:val="5"/>
    </w:rPr>
  </w:style>
  <w:style w:type="paragraph" w:styleId="Cabealho">
    <w:name w:val="header"/>
    <w:basedOn w:val="Normal"/>
    <w:link w:val="CabealhoChar"/>
    <w:uiPriority w:val="99"/>
    <w:unhideWhenUsed/>
    <w:rsid w:val="00AA067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A0672"/>
  </w:style>
  <w:style w:type="paragraph" w:styleId="Rodap">
    <w:name w:val="footer"/>
    <w:basedOn w:val="Normal"/>
    <w:link w:val="RodapChar"/>
    <w:uiPriority w:val="99"/>
    <w:unhideWhenUsed/>
    <w:rsid w:val="00AA0672"/>
    <w:pPr>
      <w:tabs>
        <w:tab w:val="center" w:pos="4252"/>
        <w:tab w:val="right" w:pos="8504"/>
      </w:tabs>
      <w:spacing w:after="0" w:line="240" w:lineRule="auto"/>
    </w:pPr>
  </w:style>
  <w:style w:type="character" w:customStyle="1" w:styleId="RodapChar">
    <w:name w:val="Rodapé Char"/>
    <w:basedOn w:val="Fontepargpadro"/>
    <w:link w:val="Rodap"/>
    <w:uiPriority w:val="99"/>
    <w:rsid w:val="00AA0672"/>
  </w:style>
  <w:style w:type="paragraph" w:styleId="Textodebalo">
    <w:name w:val="Balloon Text"/>
    <w:basedOn w:val="Normal"/>
    <w:link w:val="TextodebaloChar"/>
    <w:uiPriority w:val="99"/>
    <w:semiHidden/>
    <w:unhideWhenUsed/>
    <w:rsid w:val="00D452A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452AE"/>
    <w:rPr>
      <w:rFonts w:ascii="Tahoma" w:hAnsi="Tahoma" w:cs="Tahoma"/>
      <w:sz w:val="16"/>
      <w:szCs w:val="16"/>
    </w:rPr>
  </w:style>
  <w:style w:type="character" w:customStyle="1" w:styleId="PargrafodaListaChar">
    <w:name w:val="Parágrafo da Lista Char"/>
    <w:aliases w:val="List I Paragraph Char,Parágrafo com marcador - inserir marcador Char,Parágrafo_2 Char,Segundo Char,Texto Char,Título 10 Char"/>
    <w:link w:val="PargrafodaLista"/>
    <w:uiPriority w:val="34"/>
    <w:qFormat/>
    <w:locked/>
    <w:rsid w:val="005D3985"/>
  </w:style>
  <w:style w:type="paragraph" w:customStyle="1" w:styleId="Nivel01">
    <w:name w:val="Nivel 01"/>
    <w:basedOn w:val="Ttulo1"/>
    <w:next w:val="Normal"/>
    <w:link w:val="Nivel01Char"/>
    <w:qFormat/>
    <w:rsid w:val="005D3985"/>
    <w:pPr>
      <w:numPr>
        <w:numId w:val="1"/>
      </w:numPr>
      <w:tabs>
        <w:tab w:val="num" w:pos="360"/>
        <w:tab w:val="left" w:pos="567"/>
      </w:tabs>
      <w:spacing w:before="240" w:after="0" w:line="240" w:lineRule="auto"/>
      <w:ind w:left="0" w:firstLine="0"/>
      <w:jc w:val="both"/>
    </w:pPr>
    <w:rPr>
      <w:rFonts w:ascii="Arial" w:hAnsi="Arial" w:cs="Arial"/>
      <w:b/>
      <w:bCs/>
      <w:color w:val="auto"/>
      <w:kern w:val="0"/>
      <w:sz w:val="20"/>
      <w:szCs w:val="20"/>
      <w:lang w:eastAsia="pt-BR"/>
    </w:rPr>
  </w:style>
  <w:style w:type="character" w:customStyle="1" w:styleId="Nivel2Char">
    <w:name w:val="Nivel 2 Char"/>
    <w:basedOn w:val="Fontepargpadro"/>
    <w:link w:val="Nivel2"/>
    <w:locked/>
    <w:rsid w:val="005D3985"/>
    <w:rPr>
      <w:rFonts w:ascii="Arial" w:eastAsiaTheme="minorEastAsia" w:hAnsi="Arial" w:cs="Arial"/>
      <w:color w:val="000000"/>
      <w:sz w:val="20"/>
      <w:szCs w:val="20"/>
      <w:lang w:eastAsia="pt-BR"/>
    </w:rPr>
  </w:style>
  <w:style w:type="paragraph" w:customStyle="1" w:styleId="Nivel2">
    <w:name w:val="Nivel 2"/>
    <w:basedOn w:val="Normal"/>
    <w:link w:val="Nivel2Char"/>
    <w:qFormat/>
    <w:rsid w:val="005D3985"/>
    <w:pPr>
      <w:numPr>
        <w:ilvl w:val="1"/>
        <w:numId w:val="1"/>
      </w:numPr>
      <w:spacing w:before="120" w:after="120" w:line="276" w:lineRule="auto"/>
      <w:jc w:val="both"/>
    </w:pPr>
    <w:rPr>
      <w:rFonts w:ascii="Arial" w:eastAsiaTheme="minorEastAsia" w:hAnsi="Arial" w:cs="Arial"/>
      <w:color w:val="000000"/>
      <w:sz w:val="20"/>
      <w:szCs w:val="20"/>
      <w:lang w:eastAsia="pt-BR"/>
    </w:rPr>
  </w:style>
  <w:style w:type="paragraph" w:customStyle="1" w:styleId="Nivel3">
    <w:name w:val="Nivel 3"/>
    <w:basedOn w:val="Normal"/>
    <w:link w:val="Nivel3Char"/>
    <w:qFormat/>
    <w:rsid w:val="005D3985"/>
    <w:pPr>
      <w:numPr>
        <w:ilvl w:val="2"/>
        <w:numId w:val="1"/>
      </w:numPr>
      <w:spacing w:before="120" w:after="120" w:line="276" w:lineRule="auto"/>
      <w:jc w:val="both"/>
    </w:pPr>
    <w:rPr>
      <w:rFonts w:ascii="Arial" w:eastAsiaTheme="minorEastAsia" w:hAnsi="Arial" w:cs="Arial"/>
      <w:color w:val="000000"/>
      <w:kern w:val="0"/>
      <w:sz w:val="20"/>
      <w:szCs w:val="20"/>
      <w:lang w:eastAsia="pt-BR"/>
    </w:rPr>
  </w:style>
  <w:style w:type="paragraph" w:customStyle="1" w:styleId="Nivel4">
    <w:name w:val="Nivel 4"/>
    <w:basedOn w:val="Nivel3"/>
    <w:qFormat/>
    <w:rsid w:val="005D3985"/>
    <w:pPr>
      <w:numPr>
        <w:ilvl w:val="3"/>
      </w:numPr>
      <w:ind w:left="3198" w:hanging="504"/>
    </w:pPr>
  </w:style>
  <w:style w:type="paragraph" w:customStyle="1" w:styleId="Nivel5">
    <w:name w:val="Nivel 5"/>
    <w:basedOn w:val="Nivel4"/>
    <w:qFormat/>
    <w:rsid w:val="005D3985"/>
    <w:pPr>
      <w:numPr>
        <w:ilvl w:val="4"/>
      </w:numPr>
      <w:ind w:left="3198" w:hanging="504"/>
    </w:pPr>
  </w:style>
  <w:style w:type="table" w:styleId="Tabelacomgrade">
    <w:name w:val="Table Grid"/>
    <w:basedOn w:val="Tabelanormal"/>
    <w:uiPriority w:val="59"/>
    <w:rsid w:val="005D3985"/>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semiHidden/>
    <w:unhideWhenUsed/>
    <w:rsid w:val="00895B63"/>
    <w:rPr>
      <w:color w:val="0563C1" w:themeColor="hyperlink"/>
      <w:u w:val="single"/>
    </w:rPr>
  </w:style>
  <w:style w:type="character" w:customStyle="1" w:styleId="Nivel01Char">
    <w:name w:val="Nivel 01 Char"/>
    <w:basedOn w:val="Fontepargpadro"/>
    <w:link w:val="Nivel01"/>
    <w:locked/>
    <w:rsid w:val="00895B63"/>
    <w:rPr>
      <w:rFonts w:ascii="Arial" w:eastAsiaTheme="majorEastAsia" w:hAnsi="Arial" w:cs="Arial"/>
      <w:b/>
      <w:bCs/>
      <w:kern w:val="0"/>
      <w:sz w:val="20"/>
      <w:szCs w:val="20"/>
      <w:lang w:eastAsia="pt-BR"/>
    </w:rPr>
  </w:style>
  <w:style w:type="character" w:customStyle="1" w:styleId="Nivel3Char">
    <w:name w:val="Nivel 3 Char"/>
    <w:basedOn w:val="Fontepargpadro"/>
    <w:link w:val="Nivel3"/>
    <w:locked/>
    <w:rsid w:val="00895B63"/>
    <w:rPr>
      <w:rFonts w:ascii="Arial" w:eastAsiaTheme="minorEastAsia" w:hAnsi="Arial" w:cs="Arial"/>
      <w:color w:val="000000"/>
      <w:kern w:val="0"/>
      <w:sz w:val="20"/>
      <w:szCs w:val="20"/>
      <w:lang w:eastAsia="pt-BR"/>
    </w:rPr>
  </w:style>
  <w:style w:type="character" w:customStyle="1" w:styleId="Nvel2-RedChar">
    <w:name w:val="Nível 2 -Red Char"/>
    <w:basedOn w:val="Nivel2Char"/>
    <w:link w:val="Nvel2-Red"/>
    <w:locked/>
    <w:rsid w:val="00895B63"/>
    <w:rPr>
      <w:rFonts w:ascii="Arial" w:eastAsiaTheme="minorEastAsia" w:hAnsi="Arial" w:cs="Arial"/>
      <w:i/>
      <w:iCs/>
      <w:color w:val="FF0000"/>
      <w:kern w:val="0"/>
      <w:sz w:val="20"/>
      <w:szCs w:val="20"/>
      <w:lang w:eastAsia="pt-BR"/>
    </w:rPr>
  </w:style>
  <w:style w:type="paragraph" w:customStyle="1" w:styleId="Nvel2-Red">
    <w:name w:val="Nível 2 -Red"/>
    <w:basedOn w:val="Nivel2"/>
    <w:link w:val="Nvel2-RedChar"/>
    <w:qFormat/>
    <w:rsid w:val="00895B63"/>
    <w:pPr>
      <w:ind w:left="0" w:firstLine="0"/>
    </w:pPr>
    <w:rPr>
      <w:i/>
      <w:iCs/>
      <w:color w:val="FF0000"/>
      <w:kern w:val="0"/>
    </w:rPr>
  </w:style>
  <w:style w:type="character" w:customStyle="1" w:styleId="Nvel3-RChar">
    <w:name w:val="Nível 3-R Char"/>
    <w:basedOn w:val="Nivel3Char"/>
    <w:link w:val="Nvel3-R"/>
    <w:locked/>
    <w:rsid w:val="00895B63"/>
    <w:rPr>
      <w:rFonts w:ascii="Arial" w:eastAsiaTheme="minorEastAsia" w:hAnsi="Arial" w:cs="Arial"/>
      <w:i/>
      <w:iCs/>
      <w:color w:val="FF0000"/>
      <w:kern w:val="0"/>
      <w:sz w:val="20"/>
      <w:szCs w:val="20"/>
      <w:lang w:eastAsia="pt-BR"/>
    </w:rPr>
  </w:style>
  <w:style w:type="paragraph" w:customStyle="1" w:styleId="Nvel3-R">
    <w:name w:val="Nível 3-R"/>
    <w:basedOn w:val="Nivel3"/>
    <w:link w:val="Nvel3-RChar"/>
    <w:qFormat/>
    <w:rsid w:val="00895B63"/>
    <w:pPr>
      <w:ind w:left="425" w:firstLine="0"/>
    </w:pPr>
    <w:rPr>
      <w:i/>
      <w:iCs/>
      <w:color w:val="FF0000"/>
    </w:rPr>
  </w:style>
  <w:style w:type="character" w:customStyle="1" w:styleId="Nvel1-SemNumChar">
    <w:name w:val="Nível 1-Sem Num Char"/>
    <w:basedOn w:val="Nivel01Char"/>
    <w:link w:val="Nvel1-SemNum"/>
    <w:locked/>
    <w:rsid w:val="00895B63"/>
    <w:rPr>
      <w:rFonts w:ascii="Arial" w:eastAsiaTheme="majorEastAsia" w:hAnsi="Arial" w:cs="Arial"/>
      <w:b/>
      <w:bCs/>
      <w:color w:val="FF0000"/>
      <w:kern w:val="0"/>
      <w:sz w:val="20"/>
      <w:szCs w:val="20"/>
      <w:lang w:eastAsia="pt-BR"/>
    </w:rPr>
  </w:style>
  <w:style w:type="paragraph" w:customStyle="1" w:styleId="Nvel1-SemNum">
    <w:name w:val="Nível 1-Sem Num"/>
    <w:basedOn w:val="Nivel01"/>
    <w:link w:val="Nvel1-SemNumChar"/>
    <w:qFormat/>
    <w:rsid w:val="00895B63"/>
    <w:pPr>
      <w:numPr>
        <w:numId w:val="0"/>
      </w:numPr>
      <w:ind w:left="357"/>
      <w:outlineLvl w:val="1"/>
    </w:pPr>
    <w:rPr>
      <w:color w:val="FF0000"/>
    </w:rPr>
  </w:style>
  <w:style w:type="paragraph" w:customStyle="1" w:styleId="isselectedend">
    <w:name w:val="isselectedend"/>
    <w:basedOn w:val="Normal"/>
    <w:rsid w:val="00A836BE"/>
    <w:pPr>
      <w:spacing w:before="100" w:beforeAutospacing="1" w:after="100" w:afterAutospacing="1" w:line="240" w:lineRule="auto"/>
    </w:pPr>
    <w:rPr>
      <w:rFonts w:ascii="Times New Roman" w:eastAsia="Times New Roman" w:hAnsi="Times New Roman" w:cs="Times New Roman"/>
      <w:kern w:val="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8079128">
      <w:bodyDiv w:val="1"/>
      <w:marLeft w:val="0"/>
      <w:marRight w:val="0"/>
      <w:marTop w:val="0"/>
      <w:marBottom w:val="0"/>
      <w:divBdr>
        <w:top w:val="none" w:sz="0" w:space="0" w:color="auto"/>
        <w:left w:val="none" w:sz="0" w:space="0" w:color="auto"/>
        <w:bottom w:val="none" w:sz="0" w:space="0" w:color="auto"/>
        <w:right w:val="none" w:sz="0" w:space="0" w:color="auto"/>
      </w:divBdr>
    </w:div>
    <w:div w:id="1774087317">
      <w:bodyDiv w:val="1"/>
      <w:marLeft w:val="0"/>
      <w:marRight w:val="0"/>
      <w:marTop w:val="0"/>
      <w:marBottom w:val="0"/>
      <w:divBdr>
        <w:top w:val="none" w:sz="0" w:space="0" w:color="auto"/>
        <w:left w:val="none" w:sz="0" w:space="0" w:color="auto"/>
        <w:bottom w:val="none" w:sz="0" w:space="0" w:color="auto"/>
        <w:right w:val="none" w:sz="0" w:space="0" w:color="auto"/>
      </w:divBdr>
    </w:div>
    <w:div w:id="1796171364">
      <w:bodyDiv w:val="1"/>
      <w:marLeft w:val="0"/>
      <w:marRight w:val="0"/>
      <w:marTop w:val="0"/>
      <w:marBottom w:val="0"/>
      <w:divBdr>
        <w:top w:val="none" w:sz="0" w:space="0" w:color="auto"/>
        <w:left w:val="none" w:sz="0" w:space="0" w:color="auto"/>
        <w:bottom w:val="none" w:sz="0" w:space="0" w:color="auto"/>
        <w:right w:val="none" w:sz="0" w:space="0" w:color="auto"/>
      </w:divBdr>
    </w:div>
    <w:div w:id="211832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hyperlink" Target="https://www.planalto.gov.br/ccivil_03/_ato2019-2022/2022/Decreto/D11246.htm" TargetMode="External"/><Relationship Id="rId18" Type="http://schemas.openxmlformats.org/officeDocument/2006/relationships/hyperlink" Target="https://www.planalto.gov.br/ccivil_03/_ato2019-2022/2022/Decreto/D11246.htm" TargetMode="External"/><Relationship Id="rId26" Type="http://schemas.openxmlformats.org/officeDocument/2006/relationships/hyperlink" Target="https://www.planalto.gov.br/ccivil_03/leis/lcp/lcp123.ht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planalto.gov.br/ccivil_03/_ato2019-2022/2022/Decreto/D11246.htm" TargetMode="External"/><Relationship Id="rId34" Type="http://schemas.openxmlformats.org/officeDocument/2006/relationships/hyperlink" Target="https://www.planalto.gov.br/ccivil_03/leis/l5764.htm" TargetMode="External"/><Relationship Id="rId7" Type="http://schemas.openxmlformats.org/officeDocument/2006/relationships/hyperlink" Target="http://www.planalto.gov.br/ccivil_03/_ato2019-2022/2021/lei/L14133.htm" TargetMode="External"/><Relationship Id="rId12" Type="http://schemas.openxmlformats.org/officeDocument/2006/relationships/hyperlink" Target="https://www.planalto.gov.br/ccivil_03/_ato2019-2022/2022/Decreto/D11246.htm" TargetMode="External"/><Relationship Id="rId17" Type="http://schemas.openxmlformats.org/officeDocument/2006/relationships/hyperlink" Target="https://www.planalto.gov.br/ccivil_03/_ato2019-2022/2022/Decreto/D11246.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s://www.planalto.gov.br/ccivil_03/leis/l5764.htm" TargetMode="External"/><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planalto.gov.br/ccivil_03/_ato2019-2022/2022/Decreto/D11246.htm" TargetMode="External"/><Relationship Id="rId20" Type="http://schemas.openxmlformats.org/officeDocument/2006/relationships/hyperlink" Target="https://www.planalto.gov.br/ccivil_03/_ato2019-2022/2022/Decreto/D11246.htm" TargetMode="External"/><Relationship Id="rId29" Type="http://schemas.openxmlformats.org/officeDocument/2006/relationships/hyperlink" Target="https://www.planalto.gov.br/ccivil_03/leis/l5764.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lanalto.gov.br/ccivil_03/_ato2019-2022/2022/Decreto/D11246.htm"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planalto.gov.br/ccivil_03/_ato2019-2022/2022/Decreto/D11246.htm" TargetMode="External"/><Relationship Id="rId23" Type="http://schemas.openxmlformats.org/officeDocument/2006/relationships/hyperlink" Target="https://www.planalto.gov.br/ccivil_03/_ato2019-2022/2022/Decreto/D11246.htm" TargetMode="External"/><Relationship Id="rId28" Type="http://schemas.openxmlformats.org/officeDocument/2006/relationships/hyperlink" Target="https://www.gov.br/economia/pt-br/assuntos/drei/legislacao/arquivos/legislacoes-federais/indrei772020.pdf" TargetMode="External"/><Relationship Id="rId36" Type="http://schemas.openxmlformats.org/officeDocument/2006/relationships/hyperlink" Target="https://www.planalto.gov.br/ccivil_03/leis/l5764.htm" TargetMode="External"/><Relationship Id="rId10" Type="http://schemas.openxmlformats.org/officeDocument/2006/relationships/hyperlink" Target="https://www.planalto.gov.br/ccivil_03/_ato2019-2022/2022/Decreto/D11246.htm" TargetMode="External"/><Relationship Id="rId19" Type="http://schemas.openxmlformats.org/officeDocument/2006/relationships/hyperlink" Target="https://www.planalto.gov.br/ccivil_03/_ato2019-2022/2022/Decreto/D11246.htm" TargetMode="External"/><Relationship Id="rId31" Type="http://schemas.openxmlformats.org/officeDocument/2006/relationships/hyperlink" Target="https://www.gov.br/trabalho-e-previdencia/pt-br/servicos/empregador/programa-de-alimentacao-do-trabalhador-pat/arquivos-legislacao/instrucoes-normativas/pat_in_971_2009.pdf" TargetMode="External"/><Relationship Id="rId4" Type="http://schemas.openxmlformats.org/officeDocument/2006/relationships/webSettings" Target="web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www.planalto.gov.br/ccivil_03/_ato2019-2022/2022/Decreto/D11246.htm" TargetMode="External"/><Relationship Id="rId22" Type="http://schemas.openxmlformats.org/officeDocument/2006/relationships/hyperlink" Target="https://www.planalto.gov.br/ccivil_03/_ato2019-2022/2022/Decreto/D11246.htm" TargetMode="External"/><Relationship Id="rId27" Type="http://schemas.openxmlformats.org/officeDocument/2006/relationships/hyperlink" Target="https://www.gov.br/empresas-e-negocios/pt-br/empreendedor" TargetMode="External"/><Relationship Id="rId30" Type="http://schemas.openxmlformats.org/officeDocument/2006/relationships/hyperlink" Target="https://www.planalto.gov.br/ccivil_03/_ato2019-2022/2021/decreto/d10880.htm" TargetMode="External"/><Relationship Id="rId35" Type="http://schemas.openxmlformats.org/officeDocument/2006/relationships/hyperlink" Target="https://www.planalto.gov.br/ccivil_03/leis/l5764.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11</Pages>
  <Words>4676</Words>
  <Characters>25253</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ADMINISTRACAO2</dc:creator>
  <cp:lastModifiedBy>Comum</cp:lastModifiedBy>
  <cp:revision>3</cp:revision>
  <dcterms:created xsi:type="dcterms:W3CDTF">2026-08-20T12:24:00Z</dcterms:created>
  <dcterms:modified xsi:type="dcterms:W3CDTF">2026-08-21T14:45:00Z</dcterms:modified>
</cp:coreProperties>
</file>