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D20" w:rsidRDefault="00567D20" w:rsidP="005C4E60">
      <w:pPr>
        <w:spacing w:line="276" w:lineRule="auto"/>
        <w:rPr>
          <w:rFonts w:ascii="Times New Roman" w:hAnsi="Times New Roman" w:cs="Times New Roman"/>
          <w:b/>
        </w:rPr>
      </w:pPr>
      <w:bookmarkStart w:id="0" w:name="_Hlk82471863"/>
    </w:p>
    <w:p w:rsidR="00567D20" w:rsidRPr="00D76A0D" w:rsidRDefault="00DA0043" w:rsidP="005C4E60">
      <w:pPr>
        <w:spacing w:line="276" w:lineRule="auto"/>
        <w:jc w:val="both"/>
        <w:rPr>
          <w:rFonts w:ascii="Times New Roman" w:hAnsi="Times New Roman" w:cs="Times New Roman"/>
          <w:b/>
        </w:rPr>
      </w:pPr>
      <w:r>
        <w:rPr>
          <w:rFonts w:ascii="Times New Roman" w:hAnsi="Times New Roman" w:cs="Times New Roman"/>
          <w:b/>
        </w:rPr>
        <w:t xml:space="preserve">ANEXO 1 – </w:t>
      </w:r>
      <w:r w:rsidR="00567D20">
        <w:rPr>
          <w:rFonts w:ascii="Times New Roman" w:hAnsi="Times New Roman" w:cs="Times New Roman"/>
          <w:b/>
        </w:rPr>
        <w:t xml:space="preserve">        </w:t>
      </w:r>
      <w:r>
        <w:rPr>
          <w:rFonts w:ascii="Times New Roman" w:hAnsi="Times New Roman" w:cs="Times New Roman"/>
          <w:b/>
        </w:rPr>
        <w:t xml:space="preserve">TERMO DE </w:t>
      </w:r>
      <w:r w:rsidR="00567D20">
        <w:rPr>
          <w:rFonts w:ascii="Times New Roman" w:hAnsi="Times New Roman" w:cs="Times New Roman"/>
          <w:b/>
        </w:rPr>
        <w:t>REFÊRENCIA</w:t>
      </w:r>
    </w:p>
    <w:p w:rsidR="00B84862" w:rsidRPr="00A91492" w:rsidRDefault="00B84862" w:rsidP="005C4E60">
      <w:pPr>
        <w:pStyle w:val="Nivel01"/>
        <w:numPr>
          <w:ilvl w:val="0"/>
          <w:numId w:val="2"/>
        </w:numPr>
        <w:spacing w:before="0" w:line="276" w:lineRule="auto"/>
        <w:ind w:left="0" w:firstLine="0"/>
        <w:rPr>
          <w:rFonts w:ascii="Times New Roman" w:eastAsia="Arial" w:hAnsi="Times New Roman" w:cs="Times New Roman"/>
          <w:sz w:val="22"/>
          <w:szCs w:val="22"/>
        </w:rPr>
      </w:pPr>
      <w:r w:rsidRPr="00A91492">
        <w:rPr>
          <w:rFonts w:ascii="Times New Roman" w:hAnsi="Times New Roman" w:cs="Times New Roman"/>
          <w:sz w:val="22"/>
          <w:szCs w:val="22"/>
        </w:rPr>
        <w:t>CONDIÇÕES GERAIS DA CONTRATAÇÃO</w:t>
      </w:r>
    </w:p>
    <w:p w:rsidR="00B84862" w:rsidRPr="005F036D" w:rsidRDefault="00B84862" w:rsidP="005C4E60">
      <w:pPr>
        <w:pStyle w:val="Nivel2"/>
        <w:spacing w:before="0" w:after="0"/>
        <w:ind w:firstLine="709"/>
        <w:rPr>
          <w:rFonts w:ascii="Times New Roman" w:hAnsi="Times New Roman" w:cs="Times New Roman"/>
          <w:b/>
          <w:bCs/>
          <w:sz w:val="24"/>
          <w:szCs w:val="24"/>
        </w:rPr>
      </w:pPr>
      <w:r w:rsidRPr="005F036D">
        <w:rPr>
          <w:rFonts w:ascii="Times New Roman" w:hAnsi="Times New Roman" w:cs="Times New Roman"/>
          <w:sz w:val="24"/>
          <w:szCs w:val="24"/>
        </w:rPr>
        <w:t>Dispensa de Licitação Emergencial par</w:t>
      </w:r>
      <w:r w:rsidR="00567D20">
        <w:rPr>
          <w:rFonts w:ascii="Times New Roman" w:hAnsi="Times New Roman" w:cs="Times New Roman"/>
          <w:sz w:val="24"/>
          <w:szCs w:val="24"/>
        </w:rPr>
        <w:t>a aquisição de camisetas</w:t>
      </w:r>
      <w:r w:rsidRPr="005F036D">
        <w:rPr>
          <w:rFonts w:ascii="Times New Roman" w:hAnsi="Times New Roman" w:cs="Times New Roman"/>
          <w:sz w:val="24"/>
          <w:szCs w:val="24"/>
        </w:rPr>
        <w:t xml:space="preserve"> para as crianças do p</w:t>
      </w:r>
      <w:r w:rsidR="00CD77F6">
        <w:rPr>
          <w:rFonts w:ascii="Times New Roman" w:hAnsi="Times New Roman" w:cs="Times New Roman"/>
          <w:sz w:val="24"/>
          <w:szCs w:val="24"/>
        </w:rPr>
        <w:t xml:space="preserve">rojeto Blindadinhos Pelotão Passo do Rosário </w:t>
      </w:r>
      <w:r>
        <w:rPr>
          <w:rFonts w:ascii="Times New Roman" w:hAnsi="Times New Roman" w:cs="Times New Roman"/>
          <w:sz w:val="24"/>
          <w:szCs w:val="24"/>
        </w:rPr>
        <w:t>con</w:t>
      </w:r>
      <w:r w:rsidRPr="005F036D">
        <w:rPr>
          <w:rFonts w:ascii="Times New Roman" w:hAnsi="Times New Roman" w:cs="Times New Roman"/>
          <w:sz w:val="24"/>
          <w:szCs w:val="24"/>
        </w:rPr>
        <w:t>forme os termos e condições relacionados abaixo.</w:t>
      </w:r>
    </w:p>
    <w:tbl>
      <w:tblPr>
        <w:tblStyle w:val="Tabelacomgrade"/>
        <w:tblW w:w="9634" w:type="dxa"/>
        <w:tblLook w:val="04A0" w:firstRow="1" w:lastRow="0" w:firstColumn="1" w:lastColumn="0" w:noHBand="0" w:noVBand="1"/>
      </w:tblPr>
      <w:tblGrid>
        <w:gridCol w:w="817"/>
        <w:gridCol w:w="3969"/>
        <w:gridCol w:w="1134"/>
        <w:gridCol w:w="1134"/>
        <w:gridCol w:w="1417"/>
        <w:gridCol w:w="1163"/>
      </w:tblGrid>
      <w:tr w:rsidR="00B84862" w:rsidRPr="002803B3" w:rsidTr="005C4E60">
        <w:tc>
          <w:tcPr>
            <w:tcW w:w="817"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Item</w:t>
            </w:r>
          </w:p>
        </w:tc>
        <w:tc>
          <w:tcPr>
            <w:tcW w:w="3969"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Descrição</w:t>
            </w:r>
          </w:p>
        </w:tc>
        <w:tc>
          <w:tcPr>
            <w:tcW w:w="1134"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Unid.</w:t>
            </w:r>
          </w:p>
        </w:tc>
        <w:tc>
          <w:tcPr>
            <w:tcW w:w="1134"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Quant.</w:t>
            </w:r>
          </w:p>
        </w:tc>
        <w:tc>
          <w:tcPr>
            <w:tcW w:w="1417"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Valor unitário</w:t>
            </w:r>
          </w:p>
        </w:tc>
        <w:tc>
          <w:tcPr>
            <w:tcW w:w="1163"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Valor total</w:t>
            </w:r>
          </w:p>
        </w:tc>
      </w:tr>
      <w:tr w:rsidR="00B84862" w:rsidRPr="002803B3" w:rsidTr="005C4E60">
        <w:tc>
          <w:tcPr>
            <w:tcW w:w="817" w:type="dxa"/>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01</w:t>
            </w:r>
          </w:p>
        </w:tc>
        <w:tc>
          <w:tcPr>
            <w:tcW w:w="3969" w:type="dxa"/>
          </w:tcPr>
          <w:p w:rsidR="00B84862" w:rsidRPr="002803B3" w:rsidRDefault="00B84862" w:rsidP="005C4E60">
            <w:pPr>
              <w:jc w:val="both"/>
              <w:rPr>
                <w:rFonts w:ascii="Times New Roman" w:hAnsi="Times New Roman" w:cs="Times New Roman"/>
              </w:rPr>
            </w:pPr>
            <w:r>
              <w:rPr>
                <w:rFonts w:ascii="Times New Roman" w:hAnsi="Times New Roman" w:cs="Times New Roman"/>
              </w:rPr>
              <w:t xml:space="preserve">Camiseta de material </w:t>
            </w:r>
            <w:proofErr w:type="spellStart"/>
            <w:r>
              <w:rPr>
                <w:rFonts w:ascii="Times New Roman" w:hAnsi="Times New Roman" w:cs="Times New Roman"/>
              </w:rPr>
              <w:t>Dray</w:t>
            </w:r>
            <w:proofErr w:type="spellEnd"/>
            <w:r>
              <w:rPr>
                <w:rFonts w:ascii="Times New Roman" w:hAnsi="Times New Roman" w:cs="Times New Roman"/>
              </w:rPr>
              <w:t xml:space="preserve"> </w:t>
            </w:r>
            <w:proofErr w:type="spellStart"/>
            <w:r>
              <w:rPr>
                <w:rFonts w:ascii="Times New Roman" w:hAnsi="Times New Roman" w:cs="Times New Roman"/>
              </w:rPr>
              <w:t>Fitty</w:t>
            </w:r>
            <w:proofErr w:type="spellEnd"/>
            <w:r>
              <w:rPr>
                <w:rFonts w:ascii="Times New Roman" w:hAnsi="Times New Roman" w:cs="Times New Roman"/>
              </w:rPr>
              <w:t>, gola v</w:t>
            </w:r>
            <w:r w:rsidRPr="002803B3">
              <w:rPr>
                <w:rFonts w:ascii="Times New Roman" w:hAnsi="Times New Roman" w:cs="Times New Roman"/>
              </w:rPr>
              <w:t xml:space="preserve"> </w:t>
            </w:r>
            <w:r>
              <w:rPr>
                <w:rFonts w:ascii="Times New Roman" w:hAnsi="Times New Roman" w:cs="Times New Roman"/>
              </w:rPr>
              <w:t xml:space="preserve">com serigrafia </w:t>
            </w:r>
            <w:r w:rsidRPr="002803B3">
              <w:rPr>
                <w:rFonts w:ascii="Times New Roman" w:hAnsi="Times New Roman" w:cs="Times New Roman"/>
              </w:rPr>
              <w:t>tamanho P</w:t>
            </w:r>
          </w:p>
        </w:tc>
        <w:tc>
          <w:tcPr>
            <w:tcW w:w="1134" w:type="dxa"/>
            <w:vAlign w:val="center"/>
          </w:tcPr>
          <w:p w:rsidR="00B84862" w:rsidRPr="002803B3" w:rsidRDefault="00716F7A" w:rsidP="005C4E60">
            <w:pPr>
              <w:jc w:val="both"/>
              <w:rPr>
                <w:rFonts w:ascii="Times New Roman" w:hAnsi="Times New Roman" w:cs="Times New Roman"/>
              </w:rPr>
            </w:pPr>
            <w:r>
              <w:rPr>
                <w:rFonts w:ascii="Times New Roman" w:hAnsi="Times New Roman" w:cs="Times New Roman"/>
              </w:rPr>
              <w:t>Unid.</w:t>
            </w:r>
          </w:p>
        </w:tc>
        <w:tc>
          <w:tcPr>
            <w:tcW w:w="1134" w:type="dxa"/>
            <w:vAlign w:val="center"/>
          </w:tcPr>
          <w:p w:rsidR="00B84862" w:rsidRPr="002803B3" w:rsidRDefault="00B84862" w:rsidP="005C4E60">
            <w:pPr>
              <w:jc w:val="both"/>
              <w:rPr>
                <w:rFonts w:ascii="Times New Roman" w:hAnsi="Times New Roman" w:cs="Times New Roman"/>
              </w:rPr>
            </w:pPr>
            <w:r>
              <w:rPr>
                <w:rFonts w:ascii="Times New Roman" w:hAnsi="Times New Roman" w:cs="Times New Roman"/>
              </w:rPr>
              <w:t>06</w:t>
            </w:r>
          </w:p>
        </w:tc>
        <w:tc>
          <w:tcPr>
            <w:tcW w:w="1417" w:type="dxa"/>
            <w:vAlign w:val="center"/>
          </w:tcPr>
          <w:p w:rsidR="00B84862" w:rsidRPr="002803B3" w:rsidRDefault="00B84862" w:rsidP="005C4E60">
            <w:pPr>
              <w:jc w:val="both"/>
              <w:rPr>
                <w:rFonts w:ascii="Times New Roman" w:hAnsi="Times New Roman" w:cs="Times New Roman"/>
              </w:rPr>
            </w:pPr>
            <w:r>
              <w:rPr>
                <w:rFonts w:ascii="Times New Roman" w:hAnsi="Times New Roman" w:cs="Times New Roman"/>
              </w:rPr>
              <w:t>R$</w:t>
            </w:r>
            <w:r w:rsidR="00FA69F9">
              <w:rPr>
                <w:rFonts w:ascii="Times New Roman" w:hAnsi="Times New Roman" w:cs="Times New Roman"/>
              </w:rPr>
              <w:t>50</w:t>
            </w:r>
            <w:r w:rsidRPr="002803B3">
              <w:rPr>
                <w:rFonts w:ascii="Times New Roman" w:hAnsi="Times New Roman" w:cs="Times New Roman"/>
              </w:rPr>
              <w:t>,00</w:t>
            </w:r>
          </w:p>
        </w:tc>
        <w:tc>
          <w:tcPr>
            <w:tcW w:w="1163" w:type="dxa"/>
            <w:vAlign w:val="center"/>
          </w:tcPr>
          <w:p w:rsidR="00B84862" w:rsidRPr="002803B3" w:rsidRDefault="00FA69F9" w:rsidP="005C4E60">
            <w:pPr>
              <w:jc w:val="both"/>
              <w:rPr>
                <w:rFonts w:ascii="Times New Roman" w:hAnsi="Times New Roman" w:cs="Times New Roman"/>
              </w:rPr>
            </w:pPr>
            <w:r>
              <w:rPr>
                <w:rFonts w:ascii="Times New Roman" w:hAnsi="Times New Roman" w:cs="Times New Roman"/>
              </w:rPr>
              <w:t>R$300</w:t>
            </w:r>
            <w:r w:rsidR="00B84862">
              <w:rPr>
                <w:rFonts w:ascii="Times New Roman" w:hAnsi="Times New Roman" w:cs="Times New Roman"/>
              </w:rPr>
              <w:t>,00</w:t>
            </w:r>
          </w:p>
        </w:tc>
      </w:tr>
      <w:tr w:rsidR="00B84862" w:rsidRPr="002803B3" w:rsidTr="005C4E60">
        <w:tc>
          <w:tcPr>
            <w:tcW w:w="817" w:type="dxa"/>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02</w:t>
            </w:r>
          </w:p>
        </w:tc>
        <w:tc>
          <w:tcPr>
            <w:tcW w:w="3969" w:type="dxa"/>
          </w:tcPr>
          <w:p w:rsidR="00B84862" w:rsidRPr="002803B3" w:rsidRDefault="00B84862" w:rsidP="005C4E60">
            <w:pPr>
              <w:jc w:val="both"/>
              <w:rPr>
                <w:rFonts w:ascii="Times New Roman" w:hAnsi="Times New Roman" w:cs="Times New Roman"/>
              </w:rPr>
            </w:pPr>
            <w:r>
              <w:rPr>
                <w:rFonts w:ascii="Times New Roman" w:hAnsi="Times New Roman" w:cs="Times New Roman"/>
              </w:rPr>
              <w:t xml:space="preserve">Camiseta de material </w:t>
            </w:r>
            <w:proofErr w:type="spellStart"/>
            <w:r>
              <w:rPr>
                <w:rFonts w:ascii="Times New Roman" w:hAnsi="Times New Roman" w:cs="Times New Roman"/>
              </w:rPr>
              <w:t>Dray</w:t>
            </w:r>
            <w:proofErr w:type="spellEnd"/>
            <w:r>
              <w:rPr>
                <w:rFonts w:ascii="Times New Roman" w:hAnsi="Times New Roman" w:cs="Times New Roman"/>
              </w:rPr>
              <w:t xml:space="preserve"> </w:t>
            </w:r>
            <w:proofErr w:type="spellStart"/>
            <w:r>
              <w:rPr>
                <w:rFonts w:ascii="Times New Roman" w:hAnsi="Times New Roman" w:cs="Times New Roman"/>
              </w:rPr>
              <w:t>Fitty</w:t>
            </w:r>
            <w:proofErr w:type="spellEnd"/>
            <w:r>
              <w:rPr>
                <w:rFonts w:ascii="Times New Roman" w:hAnsi="Times New Roman" w:cs="Times New Roman"/>
              </w:rPr>
              <w:t xml:space="preserve"> gola v</w:t>
            </w:r>
            <w:r w:rsidRPr="002803B3">
              <w:rPr>
                <w:rFonts w:ascii="Times New Roman" w:hAnsi="Times New Roman" w:cs="Times New Roman"/>
              </w:rPr>
              <w:t>, com serigrafia, tamanho M</w:t>
            </w:r>
          </w:p>
        </w:tc>
        <w:tc>
          <w:tcPr>
            <w:tcW w:w="1134"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Unid</w:t>
            </w:r>
            <w:r w:rsidR="00716F7A">
              <w:rPr>
                <w:rFonts w:ascii="Times New Roman" w:hAnsi="Times New Roman" w:cs="Times New Roman"/>
              </w:rPr>
              <w:t>.</w:t>
            </w:r>
          </w:p>
        </w:tc>
        <w:tc>
          <w:tcPr>
            <w:tcW w:w="1134" w:type="dxa"/>
            <w:vAlign w:val="center"/>
          </w:tcPr>
          <w:p w:rsidR="00B84862" w:rsidRPr="002803B3" w:rsidRDefault="00B84862" w:rsidP="005C4E60">
            <w:pPr>
              <w:jc w:val="both"/>
              <w:rPr>
                <w:rFonts w:ascii="Times New Roman" w:hAnsi="Times New Roman" w:cs="Times New Roman"/>
              </w:rPr>
            </w:pPr>
            <w:r>
              <w:rPr>
                <w:rFonts w:ascii="Times New Roman" w:hAnsi="Times New Roman" w:cs="Times New Roman"/>
              </w:rPr>
              <w:t>16</w:t>
            </w:r>
          </w:p>
        </w:tc>
        <w:tc>
          <w:tcPr>
            <w:tcW w:w="1417" w:type="dxa"/>
            <w:vAlign w:val="center"/>
          </w:tcPr>
          <w:p w:rsidR="00B84862" w:rsidRPr="002803B3" w:rsidRDefault="00B84862" w:rsidP="005C4E60">
            <w:pPr>
              <w:jc w:val="both"/>
              <w:rPr>
                <w:rFonts w:ascii="Times New Roman" w:hAnsi="Times New Roman" w:cs="Times New Roman"/>
              </w:rPr>
            </w:pPr>
            <w:r>
              <w:rPr>
                <w:rFonts w:ascii="Times New Roman" w:hAnsi="Times New Roman" w:cs="Times New Roman"/>
              </w:rPr>
              <w:t>R$</w:t>
            </w:r>
            <w:r w:rsidR="00FA69F9">
              <w:rPr>
                <w:rFonts w:ascii="Times New Roman" w:hAnsi="Times New Roman" w:cs="Times New Roman"/>
              </w:rPr>
              <w:t>50</w:t>
            </w:r>
            <w:r w:rsidRPr="002803B3">
              <w:rPr>
                <w:rFonts w:ascii="Times New Roman" w:hAnsi="Times New Roman" w:cs="Times New Roman"/>
              </w:rPr>
              <w:t>,00</w:t>
            </w:r>
          </w:p>
        </w:tc>
        <w:tc>
          <w:tcPr>
            <w:tcW w:w="1163" w:type="dxa"/>
            <w:vAlign w:val="center"/>
          </w:tcPr>
          <w:p w:rsidR="00B84862" w:rsidRPr="002803B3" w:rsidRDefault="00FA69F9" w:rsidP="005C4E60">
            <w:pPr>
              <w:jc w:val="both"/>
              <w:rPr>
                <w:rFonts w:ascii="Times New Roman" w:hAnsi="Times New Roman" w:cs="Times New Roman"/>
              </w:rPr>
            </w:pPr>
            <w:r>
              <w:rPr>
                <w:rFonts w:ascii="Times New Roman" w:hAnsi="Times New Roman" w:cs="Times New Roman"/>
              </w:rPr>
              <w:t>R$800</w:t>
            </w:r>
            <w:r w:rsidR="00B84862">
              <w:rPr>
                <w:rFonts w:ascii="Times New Roman" w:hAnsi="Times New Roman" w:cs="Times New Roman"/>
              </w:rPr>
              <w:t>,00</w:t>
            </w:r>
          </w:p>
        </w:tc>
      </w:tr>
      <w:tr w:rsidR="00B84862" w:rsidRPr="002803B3" w:rsidTr="005C4E60">
        <w:tc>
          <w:tcPr>
            <w:tcW w:w="817" w:type="dxa"/>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03</w:t>
            </w:r>
          </w:p>
        </w:tc>
        <w:tc>
          <w:tcPr>
            <w:tcW w:w="3969" w:type="dxa"/>
          </w:tcPr>
          <w:p w:rsidR="00B84862" w:rsidRPr="002803B3" w:rsidRDefault="00B84862" w:rsidP="005C4E60">
            <w:pPr>
              <w:jc w:val="both"/>
              <w:rPr>
                <w:rFonts w:ascii="Times New Roman" w:hAnsi="Times New Roman" w:cs="Times New Roman"/>
              </w:rPr>
            </w:pPr>
            <w:r>
              <w:rPr>
                <w:rFonts w:ascii="Times New Roman" w:hAnsi="Times New Roman" w:cs="Times New Roman"/>
              </w:rPr>
              <w:t xml:space="preserve">Camiseta de material </w:t>
            </w:r>
            <w:proofErr w:type="spellStart"/>
            <w:r>
              <w:rPr>
                <w:rFonts w:ascii="Times New Roman" w:hAnsi="Times New Roman" w:cs="Times New Roman"/>
              </w:rPr>
              <w:t>Dray</w:t>
            </w:r>
            <w:proofErr w:type="spellEnd"/>
            <w:r>
              <w:rPr>
                <w:rFonts w:ascii="Times New Roman" w:hAnsi="Times New Roman" w:cs="Times New Roman"/>
              </w:rPr>
              <w:t xml:space="preserve"> </w:t>
            </w:r>
            <w:proofErr w:type="spellStart"/>
            <w:r>
              <w:rPr>
                <w:rFonts w:ascii="Times New Roman" w:hAnsi="Times New Roman" w:cs="Times New Roman"/>
              </w:rPr>
              <w:t>Fitty</w:t>
            </w:r>
            <w:proofErr w:type="spellEnd"/>
            <w:r>
              <w:rPr>
                <w:rFonts w:ascii="Times New Roman" w:hAnsi="Times New Roman" w:cs="Times New Roman"/>
              </w:rPr>
              <w:t>, gola v</w:t>
            </w:r>
            <w:r w:rsidRPr="002803B3">
              <w:rPr>
                <w:rFonts w:ascii="Times New Roman" w:hAnsi="Times New Roman" w:cs="Times New Roman"/>
              </w:rPr>
              <w:t>, com serigrafia, tamanho G</w:t>
            </w:r>
          </w:p>
        </w:tc>
        <w:tc>
          <w:tcPr>
            <w:tcW w:w="1134" w:type="dxa"/>
            <w:vAlign w:val="center"/>
          </w:tcPr>
          <w:p w:rsidR="00B84862" w:rsidRPr="002803B3" w:rsidRDefault="00B84862" w:rsidP="005C4E60">
            <w:pPr>
              <w:jc w:val="both"/>
              <w:rPr>
                <w:rFonts w:ascii="Times New Roman" w:hAnsi="Times New Roman" w:cs="Times New Roman"/>
              </w:rPr>
            </w:pPr>
            <w:r w:rsidRPr="002803B3">
              <w:rPr>
                <w:rFonts w:ascii="Times New Roman" w:hAnsi="Times New Roman" w:cs="Times New Roman"/>
              </w:rPr>
              <w:t>Unid</w:t>
            </w:r>
            <w:r w:rsidR="00716F7A">
              <w:rPr>
                <w:rFonts w:ascii="Times New Roman" w:hAnsi="Times New Roman" w:cs="Times New Roman"/>
              </w:rPr>
              <w:t>.</w:t>
            </w:r>
          </w:p>
        </w:tc>
        <w:tc>
          <w:tcPr>
            <w:tcW w:w="1134" w:type="dxa"/>
            <w:vAlign w:val="center"/>
          </w:tcPr>
          <w:p w:rsidR="00B84862" w:rsidRPr="002803B3" w:rsidRDefault="00B84862" w:rsidP="005C4E60">
            <w:pPr>
              <w:jc w:val="both"/>
              <w:rPr>
                <w:rFonts w:ascii="Times New Roman" w:hAnsi="Times New Roman" w:cs="Times New Roman"/>
              </w:rPr>
            </w:pPr>
            <w:r>
              <w:rPr>
                <w:rFonts w:ascii="Times New Roman" w:hAnsi="Times New Roman" w:cs="Times New Roman"/>
              </w:rPr>
              <w:t>03</w:t>
            </w:r>
          </w:p>
        </w:tc>
        <w:tc>
          <w:tcPr>
            <w:tcW w:w="1417" w:type="dxa"/>
            <w:vAlign w:val="center"/>
          </w:tcPr>
          <w:p w:rsidR="00B84862" w:rsidRPr="002803B3" w:rsidRDefault="00B84862" w:rsidP="005C4E60">
            <w:pPr>
              <w:jc w:val="both"/>
              <w:rPr>
                <w:rFonts w:ascii="Times New Roman" w:hAnsi="Times New Roman" w:cs="Times New Roman"/>
              </w:rPr>
            </w:pPr>
            <w:r>
              <w:rPr>
                <w:rFonts w:ascii="Times New Roman" w:hAnsi="Times New Roman" w:cs="Times New Roman"/>
              </w:rPr>
              <w:t>R$</w:t>
            </w:r>
            <w:r w:rsidR="00FA69F9">
              <w:rPr>
                <w:rFonts w:ascii="Times New Roman" w:hAnsi="Times New Roman" w:cs="Times New Roman"/>
              </w:rPr>
              <w:t>50</w:t>
            </w:r>
            <w:r w:rsidRPr="002803B3">
              <w:rPr>
                <w:rFonts w:ascii="Times New Roman" w:hAnsi="Times New Roman" w:cs="Times New Roman"/>
              </w:rPr>
              <w:t>,00</w:t>
            </w:r>
          </w:p>
        </w:tc>
        <w:tc>
          <w:tcPr>
            <w:tcW w:w="1163" w:type="dxa"/>
            <w:vAlign w:val="center"/>
          </w:tcPr>
          <w:p w:rsidR="00B84862" w:rsidRPr="002803B3" w:rsidRDefault="00FA69F9" w:rsidP="005C4E60">
            <w:pPr>
              <w:jc w:val="both"/>
              <w:rPr>
                <w:rFonts w:ascii="Times New Roman" w:hAnsi="Times New Roman" w:cs="Times New Roman"/>
              </w:rPr>
            </w:pPr>
            <w:r>
              <w:rPr>
                <w:rFonts w:ascii="Times New Roman" w:hAnsi="Times New Roman" w:cs="Times New Roman"/>
              </w:rPr>
              <w:t>R$150</w:t>
            </w:r>
            <w:r w:rsidR="00B84862" w:rsidRPr="002803B3">
              <w:rPr>
                <w:rFonts w:ascii="Times New Roman" w:hAnsi="Times New Roman" w:cs="Times New Roman"/>
              </w:rPr>
              <w:t>,00</w:t>
            </w:r>
          </w:p>
        </w:tc>
      </w:tr>
    </w:tbl>
    <w:p w:rsidR="00B84862" w:rsidRPr="00A91492" w:rsidRDefault="00B84862" w:rsidP="005C4E60">
      <w:pPr>
        <w:pStyle w:val="Nivel2"/>
        <w:numPr>
          <w:ilvl w:val="0"/>
          <w:numId w:val="0"/>
        </w:numPr>
        <w:spacing w:before="0" w:after="0"/>
        <w:ind w:left="709"/>
        <w:rPr>
          <w:rFonts w:ascii="Times New Roman" w:hAnsi="Times New Roman" w:cs="Times New Roman"/>
          <w:b/>
          <w:bCs/>
          <w:sz w:val="22"/>
          <w:szCs w:val="22"/>
        </w:rPr>
      </w:pP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 objeto desta contratação não se enquadra como sendo de bem de luxo, conforme Decreto Federal nº 10.818, de 27 de setembro de 2021 e Decreto Municipal 204, de 28 de dezembro de 2022.</w:t>
      </w:r>
    </w:p>
    <w:p w:rsidR="00B84862" w:rsidRPr="00A91492" w:rsidRDefault="00B84862" w:rsidP="005C4E60">
      <w:pPr>
        <w:pStyle w:val="Nivel2"/>
        <w:spacing w:before="0" w:after="0"/>
        <w:ind w:firstLine="709"/>
        <w:rPr>
          <w:rFonts w:ascii="Times New Roman" w:hAnsi="Times New Roman" w:cs="Times New Roman"/>
          <w:color w:val="auto"/>
          <w:sz w:val="22"/>
          <w:szCs w:val="22"/>
        </w:rPr>
      </w:pPr>
      <w:r w:rsidRPr="00A91492">
        <w:rPr>
          <w:rFonts w:ascii="Times New Roman" w:hAnsi="Times New Roman" w:cs="Times New Roman"/>
          <w:sz w:val="22"/>
          <w:szCs w:val="22"/>
        </w:rPr>
        <w:t xml:space="preserve">Os bens objeto desta contratação são caracterizados como comuns, conforme justificativa </w:t>
      </w:r>
      <w:r w:rsidRPr="00A91492">
        <w:rPr>
          <w:rFonts w:ascii="Times New Roman" w:hAnsi="Times New Roman" w:cs="Times New Roman"/>
          <w:color w:val="auto"/>
          <w:sz w:val="22"/>
          <w:szCs w:val="22"/>
        </w:rPr>
        <w:t>constante do Estudo Técnico Preliminar.</w:t>
      </w:r>
    </w:p>
    <w:p w:rsidR="00B84862" w:rsidRPr="00A91492" w:rsidRDefault="00B84862" w:rsidP="005C4E60">
      <w:pPr>
        <w:pStyle w:val="Nvel2-Red"/>
        <w:spacing w:before="0" w:after="0"/>
        <w:ind w:firstLine="709"/>
        <w:rPr>
          <w:rFonts w:ascii="Times New Roman" w:hAnsi="Times New Roman" w:cs="Times New Roman"/>
          <w:i w:val="0"/>
          <w:color w:val="auto"/>
          <w:sz w:val="22"/>
          <w:szCs w:val="22"/>
        </w:rPr>
      </w:pPr>
      <w:r w:rsidRPr="00A91492">
        <w:rPr>
          <w:rFonts w:ascii="Times New Roman" w:hAnsi="Times New Roman" w:cs="Times New Roman"/>
          <w:i w:val="0"/>
          <w:color w:val="auto"/>
          <w:sz w:val="22"/>
          <w:szCs w:val="22"/>
        </w:rPr>
        <w:t xml:space="preserve">O prazo de vigência da contratação é de </w:t>
      </w:r>
      <w:r>
        <w:rPr>
          <w:rFonts w:ascii="Times New Roman" w:hAnsi="Times New Roman" w:cs="Times New Roman"/>
          <w:i w:val="0"/>
          <w:color w:val="auto"/>
          <w:sz w:val="22"/>
          <w:szCs w:val="22"/>
        </w:rPr>
        <w:t>12 meses</w:t>
      </w:r>
      <w:r w:rsidRPr="00A91492">
        <w:rPr>
          <w:rFonts w:ascii="Times New Roman" w:hAnsi="Times New Roman" w:cs="Times New Roman"/>
          <w:i w:val="0"/>
          <w:color w:val="auto"/>
          <w:sz w:val="22"/>
          <w:szCs w:val="22"/>
        </w:rPr>
        <w:t xml:space="preserve"> contados do a partir da assinatura contrato.</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 contrato oferece maior detalhamento das regras que serão aplicadas em relação à vigência da contratação.</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rPr>
      </w:pPr>
    </w:p>
    <w:p w:rsidR="00B84862" w:rsidRPr="00A91492" w:rsidRDefault="00B84862" w:rsidP="005C4E60">
      <w:pPr>
        <w:pStyle w:val="Nivel01"/>
        <w:spacing w:before="0" w:line="276" w:lineRule="auto"/>
        <w:ind w:left="0" w:firstLine="0"/>
        <w:rPr>
          <w:rFonts w:ascii="Times New Roman" w:hAnsi="Times New Roman" w:cs="Times New Roman"/>
          <w:sz w:val="22"/>
          <w:szCs w:val="22"/>
        </w:rPr>
      </w:pPr>
      <w:r w:rsidRPr="00A91492">
        <w:rPr>
          <w:rFonts w:ascii="Times New Roman" w:hAnsi="Times New Roman" w:cs="Times New Roman"/>
          <w:sz w:val="22"/>
          <w:szCs w:val="22"/>
        </w:rPr>
        <w:t>FUNDAMENTAÇÃO E DESCRIÇÃO DA NECESSIDADE DA CONTRATAÇÃO</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A Fundamentação da Contratação e de seus quantitativos encontra-se pormenorizada em Tópico específico dos Estudos Técnicos Preliminares, apêndice deste Termo de Referência.</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O objeto da contratação está previsto no Plano de Contratações Anual </w:t>
      </w:r>
      <w:r w:rsidR="00716F7A">
        <w:rPr>
          <w:rFonts w:ascii="Times New Roman" w:hAnsi="Times New Roman" w:cs="Times New Roman"/>
          <w:color w:val="000000" w:themeColor="text1"/>
          <w:sz w:val="22"/>
          <w:szCs w:val="22"/>
        </w:rPr>
        <w:t>2026.</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rPr>
      </w:pPr>
    </w:p>
    <w:p w:rsidR="00B84862" w:rsidRPr="00A91492" w:rsidRDefault="00B84862" w:rsidP="005C4E60">
      <w:pPr>
        <w:pStyle w:val="Nivel01"/>
        <w:spacing w:before="0" w:line="276" w:lineRule="auto"/>
        <w:ind w:left="0" w:firstLine="0"/>
        <w:rPr>
          <w:rFonts w:ascii="Times New Roman" w:hAnsi="Times New Roman" w:cs="Times New Roman"/>
          <w:sz w:val="22"/>
          <w:szCs w:val="22"/>
        </w:rPr>
      </w:pPr>
      <w:r w:rsidRPr="00A91492">
        <w:rPr>
          <w:rFonts w:ascii="Times New Roman" w:hAnsi="Times New Roman" w:cs="Times New Roman"/>
          <w:sz w:val="22"/>
          <w:szCs w:val="22"/>
        </w:rPr>
        <w:t>DESCRIÇÃO DA SOLUÇÃO COMO UM TODO CONSIDERADO O CICLO DE VIDA DO OBJETO E ESPECIFICAÇÃO DO PRODUTO</w:t>
      </w:r>
    </w:p>
    <w:p w:rsidR="00B84862" w:rsidRPr="00A91492" w:rsidRDefault="00B84862" w:rsidP="005C4E60">
      <w:pPr>
        <w:pStyle w:val="Nvel2-Red"/>
        <w:spacing w:before="0" w:after="0"/>
        <w:ind w:firstLine="709"/>
        <w:rPr>
          <w:rFonts w:ascii="Times New Roman" w:hAnsi="Times New Roman" w:cs="Times New Roman"/>
          <w:i w:val="0"/>
          <w:color w:val="000000" w:themeColor="text1"/>
          <w:sz w:val="22"/>
          <w:szCs w:val="22"/>
        </w:rPr>
      </w:pPr>
      <w:r w:rsidRPr="00A91492">
        <w:rPr>
          <w:rFonts w:ascii="Times New Roman" w:hAnsi="Times New Roman" w:cs="Times New Roman"/>
          <w:i w:val="0"/>
          <w:color w:val="000000" w:themeColor="text1"/>
          <w:sz w:val="22"/>
          <w:szCs w:val="22"/>
        </w:rPr>
        <w:t>A descrição da solução como um todo encontra-se pormenorizada em tópico específico dos Estudos Técnicos Preliminares, apêndice deste Termo de Referência.</w:t>
      </w:r>
    </w:p>
    <w:p w:rsidR="00B84862" w:rsidRPr="00A91492" w:rsidRDefault="00B84862" w:rsidP="005C4E60">
      <w:pPr>
        <w:pStyle w:val="Nvel2-Red"/>
        <w:numPr>
          <w:ilvl w:val="0"/>
          <w:numId w:val="0"/>
        </w:numPr>
        <w:spacing w:before="0" w:after="0"/>
        <w:ind w:left="709"/>
        <w:rPr>
          <w:rFonts w:ascii="Times New Roman" w:hAnsi="Times New Roman" w:cs="Times New Roman"/>
          <w:i w:val="0"/>
          <w:color w:val="000000" w:themeColor="text1"/>
          <w:sz w:val="22"/>
          <w:szCs w:val="22"/>
        </w:rPr>
      </w:pPr>
    </w:p>
    <w:p w:rsidR="00B84862" w:rsidRPr="00A91492" w:rsidRDefault="00B84862" w:rsidP="005C4E60">
      <w:pPr>
        <w:pStyle w:val="Nivel01"/>
        <w:spacing w:before="0" w:line="276" w:lineRule="auto"/>
        <w:rPr>
          <w:rFonts w:ascii="Times New Roman" w:hAnsi="Times New Roman" w:cs="Times New Roman"/>
          <w:sz w:val="22"/>
          <w:szCs w:val="22"/>
        </w:rPr>
      </w:pPr>
      <w:r w:rsidRPr="00A91492">
        <w:rPr>
          <w:rFonts w:ascii="Times New Roman" w:hAnsi="Times New Roman" w:cs="Times New Roman"/>
          <w:sz w:val="22"/>
          <w:szCs w:val="22"/>
        </w:rPr>
        <w:t>REQUISITOS DA CONTRATAÇÃO</w:t>
      </w:r>
    </w:p>
    <w:p w:rsidR="00B84862" w:rsidRPr="00A91492" w:rsidRDefault="00B84862" w:rsidP="005C4E60">
      <w:pPr>
        <w:spacing w:line="276" w:lineRule="auto"/>
        <w:jc w:val="both"/>
        <w:rPr>
          <w:rFonts w:ascii="Times New Roman" w:hAnsi="Times New Roman" w:cs="Times New Roman"/>
          <w:lang w:eastAsia="pt-BR"/>
        </w:rPr>
      </w:pPr>
    </w:p>
    <w:p w:rsidR="00B84862" w:rsidRPr="00A91492" w:rsidRDefault="00B84862" w:rsidP="005C4E60">
      <w:pPr>
        <w:pStyle w:val="Nvel1-SemNum"/>
        <w:spacing w:before="0" w:line="276" w:lineRule="auto"/>
        <w:ind w:left="0"/>
        <w:rPr>
          <w:rFonts w:ascii="Times New Roman" w:hAnsi="Times New Roman" w:cs="Times New Roman"/>
          <w:color w:val="auto"/>
          <w:sz w:val="22"/>
          <w:szCs w:val="22"/>
        </w:rPr>
      </w:pPr>
      <w:r w:rsidRPr="00A91492">
        <w:rPr>
          <w:rFonts w:ascii="Times New Roman" w:hAnsi="Times New Roman" w:cs="Times New Roman"/>
          <w:sz w:val="22"/>
          <w:szCs w:val="22"/>
        </w:rPr>
        <w:t xml:space="preserve">    </w:t>
      </w:r>
      <w:r w:rsidRPr="00A91492">
        <w:rPr>
          <w:rFonts w:ascii="Times New Roman" w:hAnsi="Times New Roman" w:cs="Times New Roman"/>
          <w:color w:val="auto"/>
          <w:sz w:val="22"/>
          <w:szCs w:val="22"/>
        </w:rPr>
        <w:t>Subcontratação</w:t>
      </w:r>
    </w:p>
    <w:p w:rsidR="00B84862" w:rsidRPr="00A91492" w:rsidRDefault="00B84862" w:rsidP="005C4E60">
      <w:pPr>
        <w:pStyle w:val="Nivel2"/>
        <w:spacing w:before="0" w:after="0"/>
        <w:ind w:firstLine="709"/>
        <w:rPr>
          <w:rFonts w:ascii="Times New Roman" w:hAnsi="Times New Roman" w:cs="Times New Roman"/>
          <w:iCs/>
          <w:color w:val="auto"/>
          <w:sz w:val="22"/>
          <w:szCs w:val="22"/>
        </w:rPr>
      </w:pPr>
      <w:r w:rsidRPr="00A91492">
        <w:rPr>
          <w:rFonts w:ascii="Times New Roman" w:hAnsi="Times New Roman" w:cs="Times New Roman"/>
          <w:iCs/>
          <w:color w:val="auto"/>
          <w:sz w:val="22"/>
          <w:szCs w:val="22"/>
        </w:rPr>
        <w:t>Não é admitida a subcontratação do objeto contratual.</w:t>
      </w:r>
    </w:p>
    <w:p w:rsidR="00B84862" w:rsidRPr="00A91492" w:rsidRDefault="00B84862" w:rsidP="005C4E60">
      <w:pPr>
        <w:pStyle w:val="Nvel1-SemNum"/>
        <w:spacing w:before="0" w:line="276" w:lineRule="auto"/>
        <w:rPr>
          <w:rFonts w:ascii="Times New Roman" w:hAnsi="Times New Roman" w:cs="Times New Roman"/>
          <w:color w:val="auto"/>
          <w:sz w:val="22"/>
          <w:szCs w:val="22"/>
        </w:rPr>
      </w:pPr>
      <w:r w:rsidRPr="00A91492">
        <w:rPr>
          <w:rFonts w:ascii="Times New Roman" w:hAnsi="Times New Roman" w:cs="Times New Roman"/>
          <w:color w:val="auto"/>
          <w:sz w:val="22"/>
          <w:szCs w:val="22"/>
        </w:rPr>
        <w:t>Garantia da contratação</w:t>
      </w:r>
    </w:p>
    <w:p w:rsidR="00B84862" w:rsidRPr="00A91492" w:rsidRDefault="00B84862" w:rsidP="005C4E60">
      <w:pPr>
        <w:pStyle w:val="Nvel2-Red"/>
        <w:spacing w:before="0" w:after="0"/>
        <w:ind w:firstLine="709"/>
        <w:rPr>
          <w:rFonts w:ascii="Times New Roman" w:hAnsi="Times New Roman" w:cs="Times New Roman"/>
          <w:i w:val="0"/>
          <w:color w:val="auto"/>
          <w:sz w:val="22"/>
          <w:szCs w:val="22"/>
        </w:rPr>
      </w:pPr>
      <w:r w:rsidRPr="00A91492">
        <w:rPr>
          <w:rFonts w:ascii="Times New Roman" w:hAnsi="Times New Roman" w:cs="Times New Roman"/>
          <w:i w:val="0"/>
          <w:color w:val="auto"/>
          <w:sz w:val="22"/>
          <w:szCs w:val="22"/>
        </w:rPr>
        <w:t xml:space="preserve">Não haverá exigência da garantia da contratação dos </w:t>
      </w:r>
      <w:hyperlink r:id="rId7" w:anchor="art96" w:history="1">
        <w:r w:rsidRPr="00A91492">
          <w:rPr>
            <w:rStyle w:val="Hyperlink"/>
            <w:rFonts w:ascii="Times New Roman" w:hAnsi="Times New Roman" w:cs="Times New Roman"/>
            <w:i w:val="0"/>
            <w:color w:val="auto"/>
            <w:sz w:val="22"/>
            <w:szCs w:val="22"/>
          </w:rPr>
          <w:t>artigos 96 e seguintes da Lei nº 14.133, de 2021</w:t>
        </w:r>
      </w:hyperlink>
      <w:r w:rsidRPr="00A91492">
        <w:rPr>
          <w:rFonts w:ascii="Times New Roman" w:hAnsi="Times New Roman" w:cs="Times New Roman"/>
          <w:i w:val="0"/>
          <w:color w:val="auto"/>
          <w:sz w:val="22"/>
          <w:szCs w:val="22"/>
        </w:rPr>
        <w:t>, pelas razões constantes do Estudo Técnico Preliminar.</w:t>
      </w:r>
    </w:p>
    <w:p w:rsidR="00B84862" w:rsidRPr="00A91492" w:rsidRDefault="00B84862" w:rsidP="005C4E60">
      <w:pPr>
        <w:pStyle w:val="Nvel2-Red"/>
        <w:numPr>
          <w:ilvl w:val="0"/>
          <w:numId w:val="0"/>
        </w:numPr>
        <w:spacing w:before="0" w:after="0"/>
        <w:ind w:left="709"/>
        <w:rPr>
          <w:rFonts w:ascii="Times New Roman" w:hAnsi="Times New Roman" w:cs="Times New Roman"/>
          <w:i w:val="0"/>
          <w:color w:val="auto"/>
          <w:sz w:val="22"/>
          <w:szCs w:val="22"/>
        </w:rPr>
      </w:pPr>
    </w:p>
    <w:p w:rsidR="00B84862" w:rsidRPr="00A91492" w:rsidRDefault="00B84862" w:rsidP="005C4E60">
      <w:pPr>
        <w:pStyle w:val="Nivel01"/>
        <w:spacing w:before="0" w:line="276" w:lineRule="auto"/>
        <w:rPr>
          <w:rFonts w:ascii="Times New Roman" w:hAnsi="Times New Roman" w:cs="Times New Roman"/>
          <w:sz w:val="22"/>
          <w:szCs w:val="22"/>
        </w:rPr>
      </w:pPr>
      <w:r w:rsidRPr="00A91492">
        <w:rPr>
          <w:rFonts w:ascii="Times New Roman" w:hAnsi="Times New Roman" w:cs="Times New Roman"/>
          <w:sz w:val="22"/>
          <w:szCs w:val="22"/>
        </w:rPr>
        <w:lastRenderedPageBreak/>
        <w:t>MODELO DE EXECUÇÃO DO OBJETO</w:t>
      </w:r>
    </w:p>
    <w:p w:rsidR="00B84862" w:rsidRPr="00A91492" w:rsidRDefault="00B84862" w:rsidP="005C4E60">
      <w:pPr>
        <w:pStyle w:val="Nvel1-SemNum"/>
        <w:spacing w:before="0" w:line="276" w:lineRule="auto"/>
        <w:rPr>
          <w:rFonts w:ascii="Times New Roman" w:hAnsi="Times New Roman" w:cs="Times New Roman"/>
          <w:color w:val="000000" w:themeColor="text1"/>
          <w:sz w:val="22"/>
          <w:szCs w:val="22"/>
        </w:rPr>
      </w:pPr>
      <w:r w:rsidRPr="00A91492">
        <w:rPr>
          <w:rFonts w:ascii="Times New Roman" w:hAnsi="Times New Roman" w:cs="Times New Roman"/>
          <w:color w:val="000000" w:themeColor="text1"/>
          <w:sz w:val="22"/>
          <w:szCs w:val="22"/>
        </w:rPr>
        <w:t>Condições de Entrega</w:t>
      </w:r>
    </w:p>
    <w:p w:rsidR="00B84862" w:rsidRPr="00A91492" w:rsidRDefault="00B84862" w:rsidP="005C4E60">
      <w:pPr>
        <w:pStyle w:val="Nvel2-Red"/>
        <w:spacing w:before="0" w:after="0"/>
        <w:ind w:left="709"/>
        <w:rPr>
          <w:rFonts w:ascii="Times New Roman" w:hAnsi="Times New Roman" w:cs="Times New Roman"/>
          <w:i w:val="0"/>
          <w:color w:val="auto"/>
          <w:sz w:val="22"/>
          <w:szCs w:val="22"/>
        </w:rPr>
      </w:pPr>
      <w:r w:rsidRPr="00A91492">
        <w:rPr>
          <w:rFonts w:ascii="Times New Roman" w:hAnsi="Times New Roman" w:cs="Times New Roman"/>
          <w:i w:val="0"/>
          <w:color w:val="auto"/>
          <w:sz w:val="22"/>
          <w:szCs w:val="22"/>
        </w:rPr>
        <w:t xml:space="preserve">O prazo de entrega dos bens é de </w:t>
      </w:r>
      <w:r>
        <w:rPr>
          <w:rFonts w:ascii="Times New Roman" w:hAnsi="Times New Roman" w:cs="Times New Roman"/>
          <w:i w:val="0"/>
          <w:color w:val="auto"/>
          <w:sz w:val="22"/>
          <w:szCs w:val="22"/>
        </w:rPr>
        <w:t>20</w:t>
      </w:r>
      <w:r w:rsidRPr="00A91492">
        <w:rPr>
          <w:rFonts w:ascii="Times New Roman" w:hAnsi="Times New Roman" w:cs="Times New Roman"/>
          <w:i w:val="0"/>
          <w:color w:val="auto"/>
          <w:sz w:val="22"/>
          <w:szCs w:val="22"/>
        </w:rPr>
        <w:t xml:space="preserve"> dias, contados da entrega do empenho.</w:t>
      </w:r>
    </w:p>
    <w:p w:rsidR="00B84862" w:rsidRPr="00A91492" w:rsidRDefault="00B84862" w:rsidP="005C4E60">
      <w:pPr>
        <w:pStyle w:val="Nvel2-Red"/>
        <w:spacing w:before="0" w:after="0"/>
        <w:ind w:left="709"/>
        <w:rPr>
          <w:rFonts w:ascii="Times New Roman" w:hAnsi="Times New Roman" w:cs="Times New Roman"/>
          <w:i w:val="0"/>
          <w:color w:val="auto"/>
          <w:sz w:val="22"/>
          <w:szCs w:val="22"/>
        </w:rPr>
      </w:pPr>
      <w:r w:rsidRPr="00A91492">
        <w:rPr>
          <w:rFonts w:ascii="Times New Roman" w:hAnsi="Times New Roman" w:cs="Times New Roman"/>
          <w:i w:val="0"/>
          <w:color w:val="auto"/>
          <w:sz w:val="22"/>
          <w:szCs w:val="22"/>
        </w:rPr>
        <w:t>Caso não seja possível a entrega na data assinalada, a empresa deverá comunicar as razões respectivas com pelo menos 03 dias de antecedência para que qualquer pleito de prorrogação de prazo seja analisado, ressalvadas situações de caso fortuito e força maior.</w:t>
      </w:r>
    </w:p>
    <w:p w:rsidR="00B84862" w:rsidRDefault="00B84862" w:rsidP="005C4E60">
      <w:pPr>
        <w:pStyle w:val="Nivel2"/>
        <w:spacing w:before="0" w:after="0"/>
        <w:ind w:left="709"/>
        <w:rPr>
          <w:rFonts w:ascii="Times New Roman" w:hAnsi="Times New Roman" w:cs="Times New Roman"/>
          <w:color w:val="auto"/>
          <w:sz w:val="22"/>
          <w:szCs w:val="22"/>
        </w:rPr>
      </w:pPr>
      <w:r w:rsidRPr="00A91492">
        <w:rPr>
          <w:rFonts w:ascii="Times New Roman" w:hAnsi="Times New Roman" w:cs="Times New Roman"/>
          <w:color w:val="auto"/>
          <w:sz w:val="22"/>
          <w:szCs w:val="22"/>
        </w:rPr>
        <w:t xml:space="preserve">A mercadoria deverá ser entregue no seguinte endereço: </w:t>
      </w:r>
      <w:r>
        <w:rPr>
          <w:rFonts w:ascii="Times New Roman" w:hAnsi="Times New Roman" w:cs="Times New Roman"/>
          <w:color w:val="auto"/>
          <w:sz w:val="22"/>
          <w:szCs w:val="22"/>
        </w:rPr>
        <w:t>Departamento de Almoxarifado Prefeitura.</w:t>
      </w:r>
    </w:p>
    <w:p w:rsidR="00B84862" w:rsidRPr="00A91492" w:rsidRDefault="00B84862" w:rsidP="005C4E60">
      <w:pPr>
        <w:pStyle w:val="Nivel2"/>
        <w:numPr>
          <w:ilvl w:val="0"/>
          <w:numId w:val="0"/>
        </w:numPr>
        <w:spacing w:before="0" w:after="0"/>
        <w:ind w:left="709"/>
        <w:rPr>
          <w:rFonts w:ascii="Times New Roman" w:hAnsi="Times New Roman" w:cs="Times New Roman"/>
          <w:color w:val="auto"/>
          <w:sz w:val="22"/>
          <w:szCs w:val="22"/>
        </w:rPr>
      </w:pPr>
    </w:p>
    <w:p w:rsidR="00B84862" w:rsidRPr="00A91492" w:rsidRDefault="00B84862" w:rsidP="005C4E60">
      <w:pPr>
        <w:pStyle w:val="Nivel01"/>
        <w:spacing w:before="0" w:line="276" w:lineRule="auto"/>
        <w:rPr>
          <w:rFonts w:ascii="Times New Roman" w:hAnsi="Times New Roman" w:cs="Times New Roman"/>
          <w:sz w:val="22"/>
          <w:szCs w:val="22"/>
        </w:rPr>
      </w:pPr>
      <w:r w:rsidRPr="00A91492">
        <w:rPr>
          <w:rFonts w:ascii="Times New Roman" w:hAnsi="Times New Roman" w:cs="Times New Roman"/>
          <w:sz w:val="22"/>
          <w:szCs w:val="22"/>
        </w:rPr>
        <w:t>MODELO DE GESTÃO DO CONTRATO</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eastAsia="Arial" w:hAnsi="Times New Roman" w:cs="Times New Roman"/>
          <w:color w:val="auto"/>
          <w:sz w:val="22"/>
          <w:szCs w:val="22"/>
        </w:rPr>
        <w:t>O contrato deverá ser executado fielmente pelas partes, de acordo com as cláusulas avençadas e as normas da Lei nº 14.133, de 2021, e cada parte responderão pelas consequências de sua inexecução total ou parcial.</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Em caso de impedimento, ordem de paralisação ou suspensão do contrato, o cronograma de execução será prorrogado automaticamente pelo tempo correspondente, anotadas tais circunstâncias mediante simples apostila.</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As comunicações entre o órgão ou entidade e a contratada devem ser realizadas por escrito sempre que o ato exigir tal formalidade, admitindo-se o uso de mensagem eletrônica para esse fim.</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 órgão ou entidade poderá convocar representante da empresa para adoção de providências que devam ser cumpridas de imediato.</w:t>
      </w:r>
    </w:p>
    <w:p w:rsidR="00B84862" w:rsidRPr="00A91492" w:rsidRDefault="00B84862" w:rsidP="005C4E60">
      <w:pPr>
        <w:pStyle w:val="Nvel2-Red"/>
        <w:spacing w:before="0" w:after="0"/>
        <w:ind w:firstLine="709"/>
        <w:rPr>
          <w:rFonts w:ascii="Times New Roman" w:hAnsi="Times New Roman" w:cs="Times New Roman"/>
          <w:i w:val="0"/>
          <w:color w:val="000000" w:themeColor="text1"/>
          <w:sz w:val="22"/>
          <w:szCs w:val="22"/>
        </w:rPr>
      </w:pPr>
      <w:r w:rsidRPr="00A91492">
        <w:rPr>
          <w:rFonts w:ascii="Times New Roman" w:hAnsi="Times New Roman" w:cs="Times New Roman"/>
          <w:i w:val="0"/>
          <w:color w:val="000000" w:themeColor="text1"/>
          <w:sz w:val="22"/>
          <w:szCs w:val="22"/>
        </w:rPr>
        <w:t>Após a assinatura do contrato ou instrumento equivalente</w:t>
      </w:r>
      <w:r w:rsidRPr="00A91492">
        <w:rPr>
          <w:rFonts w:ascii="Times New Roman" w:hAnsi="Times New Roman" w:cs="Times New Roman"/>
          <w:i w:val="0"/>
          <w:strike/>
          <w:color w:val="000000" w:themeColor="text1"/>
          <w:sz w:val="22"/>
          <w:szCs w:val="22"/>
        </w:rPr>
        <w:t>,</w:t>
      </w:r>
      <w:r w:rsidRPr="00A91492">
        <w:rPr>
          <w:rFonts w:ascii="Times New Roman" w:hAnsi="Times New Roman" w:cs="Times New Roman"/>
          <w:i w:val="0"/>
          <w:color w:val="000000" w:themeColor="text1"/>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A execução do contrato deverá ser acompanhada e fiscalizada pelos fiscais do contrato, ou pelos respectivos substitutos (</w:t>
      </w:r>
      <w:hyperlink r:id="rId8" w:anchor="art117" w:history="1">
        <w:r w:rsidRPr="00A91492">
          <w:rPr>
            <w:rStyle w:val="Hyperlink"/>
            <w:rFonts w:ascii="Times New Roman" w:hAnsi="Times New Roman" w:cs="Times New Roman"/>
            <w:sz w:val="22"/>
            <w:szCs w:val="22"/>
          </w:rPr>
          <w:t>Lei nº 14.133, de 2021, art. 117, caput</w:t>
        </w:r>
      </w:hyperlink>
      <w:r w:rsidRPr="00A91492">
        <w:rPr>
          <w:rFonts w:ascii="Times New Roman" w:hAnsi="Times New Roman" w:cs="Times New Roman"/>
          <w:sz w:val="22"/>
          <w:szCs w:val="22"/>
        </w:rPr>
        <w:t>).</w:t>
      </w:r>
    </w:p>
    <w:p w:rsidR="00B8486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Para o papel de fiscal técnico do contrato fica de responsável o servidor de cada secretaria designado para aquisição dos gêneros alimentícia.</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rPr>
      </w:pP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Para fiscal técnico fica de responsável </w:t>
      </w:r>
      <w:r>
        <w:rPr>
          <w:rFonts w:ascii="Times New Roman" w:hAnsi="Times New Roman" w:cs="Times New Roman"/>
          <w:sz w:val="22"/>
          <w:szCs w:val="22"/>
        </w:rPr>
        <w:t>Lacy da Silva Rodrigues</w:t>
      </w:r>
    </w:p>
    <w:p w:rsidR="00B84862" w:rsidRPr="00A91492" w:rsidRDefault="00B84862" w:rsidP="005C4E60">
      <w:pPr>
        <w:pStyle w:val="Nivel3"/>
        <w:spacing w:before="0" w:after="0"/>
        <w:ind w:firstLine="426"/>
        <w:rPr>
          <w:rFonts w:ascii="Times New Roman" w:hAnsi="Times New Roman" w:cs="Times New Roman"/>
          <w:sz w:val="22"/>
          <w:szCs w:val="22"/>
        </w:rPr>
      </w:pPr>
      <w:r w:rsidRPr="00A91492">
        <w:rPr>
          <w:rFonts w:ascii="Times New Roman" w:hAnsi="Times New Roman" w:cs="Times New Roman"/>
          <w:sz w:val="22"/>
          <w:szCs w:val="22"/>
        </w:rPr>
        <w:t>O fiscal técnico do contrato acompanhará a execução do contrato, para que sejam cumpridas todas as condições estabelecidas no contrato, de modo a assegurar os melhores resultados para a Administração. (Decreto nº 11.246, de 2022, art. 22, VI);</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9" w:anchor="art117§1" w:history="1">
        <w:r w:rsidRPr="00A91492">
          <w:rPr>
            <w:rStyle w:val="Hyperlink"/>
            <w:rFonts w:ascii="Times New Roman" w:hAnsi="Times New Roman" w:cs="Times New Roman"/>
            <w:sz w:val="22"/>
            <w:szCs w:val="22"/>
          </w:rPr>
          <w:t>Lei nº 14.133, de 2021, art. 117, §1º</w:t>
        </w:r>
      </w:hyperlink>
      <w:r w:rsidRPr="00A91492">
        <w:rPr>
          <w:rFonts w:ascii="Times New Roman" w:hAnsi="Times New Roman" w:cs="Times New Roman"/>
          <w:sz w:val="22"/>
          <w:szCs w:val="22"/>
        </w:rPr>
        <w:t xml:space="preserve">, e </w:t>
      </w:r>
      <w:hyperlink r:id="rId10" w:anchor="art22" w:history="1">
        <w:r w:rsidRPr="00A91492">
          <w:rPr>
            <w:rStyle w:val="Hyperlink"/>
            <w:rFonts w:ascii="Times New Roman" w:hAnsi="Times New Roman" w:cs="Times New Roman"/>
            <w:sz w:val="22"/>
            <w:szCs w:val="22"/>
          </w:rPr>
          <w:t>Decreto nº 11.246, de 2022, art. 22, II);</w:t>
        </w:r>
      </w:hyperlink>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Identificada qualquer inexatidão ou irregularidade, o fiscal técnico do contrato emitirá notificações para a correção da execução do contrato, determinando prazo para a correção. (</w:t>
      </w:r>
      <w:hyperlink r:id="rId11" w:anchor="art22" w:history="1">
        <w:r w:rsidRPr="00A91492">
          <w:rPr>
            <w:rStyle w:val="Hyperlink"/>
            <w:rFonts w:ascii="Times New Roman" w:hAnsi="Times New Roman" w:cs="Times New Roman"/>
            <w:sz w:val="22"/>
            <w:szCs w:val="22"/>
          </w:rPr>
          <w:t>Decreto nº 11.246, de 2022, art. 22, III</w:t>
        </w:r>
      </w:hyperlink>
      <w:r w:rsidRPr="00A91492">
        <w:rPr>
          <w:rFonts w:ascii="Times New Roman" w:hAnsi="Times New Roman" w:cs="Times New Roman"/>
          <w:sz w:val="22"/>
          <w:szCs w:val="22"/>
        </w:rPr>
        <w:t xml:space="preserve">); </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O fiscal técnico do contrato informará ao gestor do contato, em tempo hábil, a situação que demandar decisão ou adoção de medidas que ultrapassem sua competência, para </w:t>
      </w:r>
      <w:r w:rsidRPr="00A91492">
        <w:rPr>
          <w:rFonts w:ascii="Times New Roman" w:hAnsi="Times New Roman" w:cs="Times New Roman"/>
          <w:sz w:val="22"/>
          <w:szCs w:val="22"/>
        </w:rPr>
        <w:lastRenderedPageBreak/>
        <w:t>que adote as medidas necessárias e saneadoras, se for o caso. (</w:t>
      </w:r>
      <w:hyperlink r:id="rId12" w:anchor="art22" w:history="1">
        <w:r w:rsidRPr="00A91492">
          <w:rPr>
            <w:rStyle w:val="Hyperlink"/>
            <w:rFonts w:ascii="Times New Roman" w:hAnsi="Times New Roman" w:cs="Times New Roman"/>
            <w:sz w:val="22"/>
            <w:szCs w:val="22"/>
          </w:rPr>
          <w:t>Decreto nº 11.246, de 2022, art. 22, IV</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No caso de ocorrências que possam inviabilizar a execução do contrato nas datas aprazadas, o fiscal técnico do contrato comunicará o fato imediatamente ao gestor do contrato. (</w:t>
      </w:r>
      <w:hyperlink r:id="rId13" w:anchor="art22" w:history="1">
        <w:r w:rsidRPr="00A91492">
          <w:rPr>
            <w:rStyle w:val="Hyperlink"/>
            <w:rFonts w:ascii="Times New Roman" w:hAnsi="Times New Roman" w:cs="Times New Roman"/>
            <w:sz w:val="22"/>
            <w:szCs w:val="22"/>
          </w:rPr>
          <w:t>Decreto nº 11.246, de 2022, art. 22, V</w:t>
        </w:r>
      </w:hyperlink>
      <w:r w:rsidRPr="00A91492">
        <w:rPr>
          <w:rFonts w:ascii="Times New Roman" w:hAnsi="Times New Roman" w:cs="Times New Roman"/>
          <w:sz w:val="22"/>
          <w:szCs w:val="22"/>
        </w:rPr>
        <w:t>).</w:t>
      </w:r>
    </w:p>
    <w:p w:rsidR="00B8486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O fiscal técnico do contrato deverá comunicar ao gestor do contrato, em tempo hábil, o término do contrato sob sua responsabilidade, com vistas à renovação tempestiva ou à prorrogação contratual </w:t>
      </w:r>
      <w:hyperlink r:id="rId14" w:anchor="art22" w:history="1">
        <w:r w:rsidRPr="00A91492">
          <w:rPr>
            <w:rStyle w:val="Hyperlink"/>
            <w:rFonts w:ascii="Times New Roman" w:hAnsi="Times New Roman" w:cs="Times New Roman"/>
            <w:sz w:val="22"/>
            <w:szCs w:val="22"/>
          </w:rPr>
          <w:t>(Decreto nº 11.246, de 2022, art. 22, VII</w:t>
        </w:r>
      </w:hyperlink>
      <w:r w:rsidRPr="00A91492">
        <w:rPr>
          <w:rFonts w:ascii="Times New Roman" w:hAnsi="Times New Roman" w:cs="Times New Roman"/>
          <w:sz w:val="22"/>
          <w:szCs w:val="22"/>
        </w:rPr>
        <w:t>).</w:t>
      </w:r>
    </w:p>
    <w:p w:rsidR="00B84862" w:rsidRPr="00A91492" w:rsidRDefault="00B84862" w:rsidP="005C4E60">
      <w:pPr>
        <w:pStyle w:val="Nivel3"/>
        <w:numPr>
          <w:ilvl w:val="0"/>
          <w:numId w:val="0"/>
        </w:numPr>
        <w:spacing w:before="0" w:after="0"/>
        <w:ind w:left="879"/>
        <w:rPr>
          <w:rFonts w:ascii="Times New Roman" w:hAnsi="Times New Roman" w:cs="Times New Roman"/>
          <w:sz w:val="22"/>
          <w:szCs w:val="22"/>
        </w:rPr>
      </w:pP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Para o papel de fiscal administrativo do contrato fica de responsável a servidora Diana </w:t>
      </w:r>
      <w:proofErr w:type="spellStart"/>
      <w:r w:rsidRPr="00A91492">
        <w:rPr>
          <w:rFonts w:ascii="Times New Roman" w:hAnsi="Times New Roman" w:cs="Times New Roman"/>
          <w:sz w:val="22"/>
          <w:szCs w:val="22"/>
        </w:rPr>
        <w:t>Moor</w:t>
      </w:r>
      <w:proofErr w:type="spellEnd"/>
      <w:r w:rsidRPr="00A91492">
        <w:rPr>
          <w:rFonts w:ascii="Times New Roman" w:hAnsi="Times New Roman" w:cs="Times New Roman"/>
          <w:sz w:val="22"/>
          <w:szCs w:val="22"/>
        </w:rPr>
        <w:t xml:space="preserve"> </w:t>
      </w:r>
      <w:proofErr w:type="spellStart"/>
      <w:r w:rsidRPr="00A91492">
        <w:rPr>
          <w:rFonts w:ascii="Times New Roman" w:hAnsi="Times New Roman" w:cs="Times New Roman"/>
          <w:sz w:val="22"/>
          <w:szCs w:val="22"/>
        </w:rPr>
        <w:t>Bonotto</w:t>
      </w:r>
      <w:proofErr w:type="spellEnd"/>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O fiscal administrativo do contrato verificará a manutenção das condições de habilitação da contratada, acompanhará o empenho, o pagamento, as garantias, as glosas e a formalização de </w:t>
      </w:r>
      <w:proofErr w:type="spellStart"/>
      <w:r w:rsidRPr="00A91492">
        <w:rPr>
          <w:rFonts w:ascii="Times New Roman" w:hAnsi="Times New Roman" w:cs="Times New Roman"/>
          <w:sz w:val="22"/>
          <w:szCs w:val="22"/>
        </w:rPr>
        <w:t>apostilamento</w:t>
      </w:r>
      <w:proofErr w:type="spellEnd"/>
      <w:r w:rsidRPr="00A91492">
        <w:rPr>
          <w:rFonts w:ascii="Times New Roman" w:hAnsi="Times New Roman" w:cs="Times New Roman"/>
          <w:sz w:val="22"/>
          <w:szCs w:val="22"/>
        </w:rPr>
        <w:t xml:space="preserve"> e termos aditivos, solicitando quaisquer documentos comprobatórios pertinentes, caso necessário (</w:t>
      </w:r>
      <w:hyperlink r:id="rId15" w:anchor="art23" w:history="1">
        <w:r w:rsidRPr="00A91492">
          <w:rPr>
            <w:rStyle w:val="Hyperlink"/>
            <w:rFonts w:ascii="Times New Roman" w:hAnsi="Times New Roman" w:cs="Times New Roman"/>
            <w:sz w:val="22"/>
            <w:szCs w:val="22"/>
          </w:rPr>
          <w:t>Art. 23, I e II, do Decreto nº 11.246, de 2022</w:t>
        </w:r>
      </w:hyperlink>
      <w:r w:rsidRPr="00A91492">
        <w:rPr>
          <w:rFonts w:ascii="Times New Roman" w:hAnsi="Times New Roman" w:cs="Times New Roman"/>
          <w:sz w:val="22"/>
          <w:szCs w:val="22"/>
        </w:rPr>
        <w:t>).</w:t>
      </w:r>
    </w:p>
    <w:p w:rsidR="00B8486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16" w:anchor="art23" w:history="1">
        <w:r w:rsidRPr="00A91492">
          <w:rPr>
            <w:rStyle w:val="Hyperlink"/>
            <w:rFonts w:ascii="Times New Roman" w:hAnsi="Times New Roman" w:cs="Times New Roman"/>
            <w:sz w:val="22"/>
            <w:szCs w:val="22"/>
          </w:rPr>
          <w:t>Decreto nº 11.246, de 2022, art. 23, IV</w:t>
        </w:r>
      </w:hyperlink>
      <w:r w:rsidRPr="00A91492">
        <w:rPr>
          <w:rFonts w:ascii="Times New Roman" w:hAnsi="Times New Roman" w:cs="Times New Roman"/>
          <w:sz w:val="22"/>
          <w:szCs w:val="22"/>
        </w:rPr>
        <w:t>).</w:t>
      </w:r>
    </w:p>
    <w:p w:rsidR="00B84862" w:rsidRDefault="00B84862" w:rsidP="005C4E60">
      <w:pPr>
        <w:pStyle w:val="Nivel3"/>
        <w:numPr>
          <w:ilvl w:val="0"/>
          <w:numId w:val="0"/>
        </w:numPr>
        <w:spacing w:before="0" w:after="0"/>
        <w:ind w:left="879"/>
        <w:rPr>
          <w:rFonts w:ascii="Times New Roman" w:hAnsi="Times New Roman" w:cs="Times New Roman"/>
          <w:sz w:val="22"/>
          <w:szCs w:val="22"/>
        </w:rPr>
      </w:pP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 gestor do contrato Sandra Beatriz Martins da Silva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7" w:anchor="art21" w:history="1">
        <w:r w:rsidRPr="00A91492">
          <w:rPr>
            <w:rStyle w:val="Hyperlink"/>
            <w:rFonts w:ascii="Times New Roman" w:hAnsi="Times New Roman" w:cs="Times New Roman"/>
            <w:sz w:val="22"/>
            <w:szCs w:val="22"/>
          </w:rPr>
          <w:t>Decreto nº 11.246, de 2022, art. 21, IV</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8" w:anchor="art21" w:history="1">
        <w:r w:rsidRPr="00A91492">
          <w:rPr>
            <w:rStyle w:val="Hyperlink"/>
            <w:rFonts w:ascii="Times New Roman" w:hAnsi="Times New Roman" w:cs="Times New Roman"/>
            <w:sz w:val="22"/>
            <w:szCs w:val="22"/>
          </w:rPr>
          <w:t>Decreto nº 11.246, de 2022, art. 21, III</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9" w:anchor="art21" w:history="1">
        <w:r w:rsidRPr="00A91492">
          <w:rPr>
            <w:rStyle w:val="Hyperlink"/>
            <w:rFonts w:ascii="Times New Roman" w:hAnsi="Times New Roman" w:cs="Times New Roman"/>
            <w:sz w:val="22"/>
            <w:szCs w:val="22"/>
          </w:rPr>
          <w:t>Decreto nº 11.246, de 2022, art. 21, II</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0" w:anchor="art21" w:history="1">
        <w:r w:rsidRPr="00A91492">
          <w:rPr>
            <w:rStyle w:val="Hyperlink"/>
            <w:rFonts w:ascii="Times New Roman" w:hAnsi="Times New Roman" w:cs="Times New Roman"/>
            <w:sz w:val="22"/>
            <w:szCs w:val="22"/>
          </w:rPr>
          <w:t>Decreto nº 11.246, de 2022, art. 21, VIII</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1" w:anchor="art21" w:history="1">
        <w:r w:rsidRPr="00A91492">
          <w:rPr>
            <w:rStyle w:val="Hyperlink"/>
            <w:rFonts w:ascii="Times New Roman" w:hAnsi="Times New Roman" w:cs="Times New Roman"/>
            <w:sz w:val="22"/>
            <w:szCs w:val="22"/>
          </w:rPr>
          <w:t>Decreto nº 11.246, de 2022, art. 21, X</w:t>
        </w:r>
      </w:hyperlink>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 fiscal administrativo do contrato comunicará ao gestor do contrato, em tempo hábil, o término do contrato sob sua responsabilidade, com vistas à tempestiva renovação ou prorrogação contratual. (</w:t>
      </w:r>
      <w:hyperlink r:id="rId22" w:anchor="art22" w:history="1">
        <w:r w:rsidRPr="00A91492">
          <w:rPr>
            <w:rStyle w:val="Hyperlink"/>
            <w:rFonts w:ascii="Times New Roman" w:hAnsi="Times New Roman" w:cs="Times New Roman"/>
            <w:sz w:val="22"/>
            <w:szCs w:val="22"/>
          </w:rPr>
          <w:t>Decreto nº 11.246, de 2022, art. 22, VII</w:t>
        </w:r>
      </w:hyperlink>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lastRenderedPageBreak/>
        <w:t>O gestor do contrato deverá elaborará relatório final com informações sobre a consecução dos objetivos que tenham justificado a contratação e eventuais condutas a serem adotadas para o aprimoramento das atividades da Administração. (</w:t>
      </w:r>
      <w:hyperlink r:id="rId23" w:anchor="art21" w:history="1">
        <w:r w:rsidRPr="00A91492">
          <w:rPr>
            <w:rStyle w:val="Hyperlink"/>
            <w:rFonts w:ascii="Times New Roman" w:hAnsi="Times New Roman" w:cs="Times New Roman"/>
            <w:sz w:val="22"/>
            <w:szCs w:val="22"/>
          </w:rPr>
          <w:t>Decreto nº 11.246, de 2022, art. 21, VI</w:t>
        </w:r>
      </w:hyperlink>
      <w:r w:rsidRPr="00A91492">
        <w:rPr>
          <w:rFonts w:ascii="Times New Roman" w:hAnsi="Times New Roman" w:cs="Times New Roman"/>
          <w:sz w:val="22"/>
          <w:szCs w:val="22"/>
        </w:rPr>
        <w:t>).</w:t>
      </w:r>
    </w:p>
    <w:p w:rsidR="00B84862" w:rsidRPr="00A91492" w:rsidRDefault="00B84862" w:rsidP="005C4E60">
      <w:pPr>
        <w:pStyle w:val="Nvel3-R"/>
        <w:numPr>
          <w:ilvl w:val="0"/>
          <w:numId w:val="0"/>
        </w:numPr>
        <w:spacing w:before="0" w:after="0"/>
        <w:ind w:left="879"/>
        <w:rPr>
          <w:rFonts w:ascii="Times New Roman" w:hAnsi="Times New Roman" w:cs="Times New Roman"/>
          <w:sz w:val="22"/>
          <w:szCs w:val="22"/>
        </w:rPr>
      </w:pPr>
    </w:p>
    <w:p w:rsidR="00B84862" w:rsidRDefault="00B84862" w:rsidP="005C4E60">
      <w:pPr>
        <w:pStyle w:val="Nivel01"/>
        <w:spacing w:before="0" w:line="276" w:lineRule="auto"/>
        <w:rPr>
          <w:rFonts w:ascii="Times New Roman" w:hAnsi="Times New Roman" w:cs="Times New Roman"/>
          <w:sz w:val="22"/>
          <w:szCs w:val="22"/>
        </w:rPr>
      </w:pPr>
      <w:r w:rsidRPr="00A91492">
        <w:rPr>
          <w:rFonts w:ascii="Times New Roman" w:hAnsi="Times New Roman" w:cs="Times New Roman"/>
          <w:sz w:val="22"/>
          <w:szCs w:val="22"/>
        </w:rPr>
        <w:t>CRITÉRIOS DE MEDIÇÃO E DE PAGAMENTO</w:t>
      </w:r>
    </w:p>
    <w:p w:rsidR="00B84862" w:rsidRPr="00A91492" w:rsidRDefault="00B84862" w:rsidP="005C4E60">
      <w:pPr>
        <w:jc w:val="both"/>
        <w:rPr>
          <w:lang w:eastAsia="pt-BR"/>
        </w:rPr>
      </w:pPr>
    </w:p>
    <w:p w:rsidR="00B84862" w:rsidRPr="00A91492" w:rsidRDefault="00B84862" w:rsidP="005C4E60">
      <w:pPr>
        <w:pStyle w:val="Nvel1-SemNum"/>
        <w:spacing w:before="0" w:line="276" w:lineRule="auto"/>
        <w:rPr>
          <w:rFonts w:ascii="Times New Roman" w:hAnsi="Times New Roman" w:cs="Times New Roman"/>
          <w:color w:val="auto"/>
          <w:sz w:val="22"/>
          <w:szCs w:val="22"/>
          <w:lang w:eastAsia="en-US"/>
        </w:rPr>
      </w:pPr>
      <w:r w:rsidRPr="00A91492">
        <w:rPr>
          <w:rFonts w:ascii="Times New Roman" w:hAnsi="Times New Roman" w:cs="Times New Roman"/>
          <w:color w:val="auto"/>
          <w:sz w:val="22"/>
          <w:szCs w:val="22"/>
          <w:lang w:eastAsia="en-US"/>
        </w:rPr>
        <w:t>Recebimento do Objeto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As mercadorias serão recebidas provisoriamente, de forma sumária, no ato da entrega, juntamente com a </w:t>
      </w:r>
      <w:r w:rsidRPr="00A91492">
        <w:rPr>
          <w:rFonts w:ascii="Times New Roman" w:eastAsia="Calibri" w:hAnsi="Times New Roman" w:cs="Times New Roman"/>
          <w:sz w:val="22"/>
          <w:szCs w:val="22"/>
          <w:lang w:eastAsia="en-US"/>
        </w:rPr>
        <w:t>nota</w:t>
      </w:r>
      <w:r w:rsidRPr="00A91492">
        <w:rPr>
          <w:rFonts w:ascii="Times New Roman" w:hAnsi="Times New Roman" w:cs="Times New Roman"/>
          <w:sz w:val="22"/>
          <w:szCs w:val="22"/>
          <w:lang w:eastAsia="en-US"/>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As mercadorias poderão ser rejeitadas, no todo ou em parte, inclusive antes do recebimento provisório, quando em desacordo com as especificações constantes no Termo de Referência e na proposta, devendo ser substituídos no prazo de </w:t>
      </w:r>
      <w:r w:rsidRPr="00A91492">
        <w:rPr>
          <w:rFonts w:ascii="Times New Roman" w:hAnsi="Times New Roman" w:cs="Times New Roman"/>
          <w:color w:val="auto"/>
          <w:sz w:val="22"/>
          <w:szCs w:val="22"/>
          <w:lang w:eastAsia="en-US"/>
        </w:rPr>
        <w:t>15 (quinze) dias</w:t>
      </w:r>
      <w:r w:rsidRPr="00A91492">
        <w:rPr>
          <w:rFonts w:ascii="Times New Roman" w:hAnsi="Times New Roman" w:cs="Times New Roman"/>
          <w:sz w:val="22"/>
          <w:szCs w:val="22"/>
          <w:lang w:eastAsia="en-US"/>
        </w:rPr>
        <w:t>, a contar da notificação da contratada, às suas custas, sem prejuízo da aplicação das penalidades.</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O recebimento definitivo ocorrerá no prazo </w:t>
      </w:r>
      <w:r w:rsidRPr="00A91492">
        <w:rPr>
          <w:rFonts w:ascii="Times New Roman" w:hAnsi="Times New Roman" w:cs="Times New Roman"/>
          <w:color w:val="000000" w:themeColor="text1"/>
          <w:sz w:val="22"/>
          <w:szCs w:val="22"/>
          <w:lang w:eastAsia="en-US"/>
        </w:rPr>
        <w:t>de 05 (cinco) dias úteis</w:t>
      </w:r>
      <w:r w:rsidRPr="00A91492">
        <w:rPr>
          <w:rFonts w:ascii="Times New Roman" w:hAnsi="Times New Roman" w:cs="Times New Roman"/>
          <w:color w:val="FF0000"/>
          <w:sz w:val="22"/>
          <w:szCs w:val="22"/>
          <w:lang w:eastAsia="en-US"/>
        </w:rPr>
        <w:t xml:space="preserve">, </w:t>
      </w:r>
      <w:r w:rsidRPr="00A91492">
        <w:rPr>
          <w:rFonts w:ascii="Times New Roman" w:hAnsi="Times New Roman" w:cs="Times New Roman"/>
          <w:sz w:val="22"/>
          <w:szCs w:val="22"/>
          <w:lang w:eastAsia="en-US"/>
        </w:rPr>
        <w:t>a contar do recebimento da nota fiscal ou instrumento de cobrança equivalente pela Administração, após a verificação da qualidade e quantidade do material e consequente aceitação mediante termo detalhado.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O prazo para recebimento definitivo poderá ser excepcionalmente prorrogado, </w:t>
      </w:r>
      <w:r w:rsidRPr="00A91492">
        <w:rPr>
          <w:rFonts w:ascii="Times New Roman" w:hAnsi="Times New Roman" w:cs="Times New Roman"/>
          <w:color w:val="auto"/>
          <w:sz w:val="22"/>
          <w:szCs w:val="22"/>
          <w:lang w:eastAsia="en-US"/>
        </w:rPr>
        <w:t>de forma justificada, por igual período, quando houver necessidade de diligências para a aferição do ate</w:t>
      </w:r>
      <w:r w:rsidRPr="00A91492">
        <w:rPr>
          <w:rFonts w:ascii="Times New Roman" w:hAnsi="Times New Roman" w:cs="Times New Roman"/>
          <w:sz w:val="22"/>
          <w:szCs w:val="22"/>
          <w:lang w:eastAsia="en-US"/>
        </w:rPr>
        <w:t>ndimento das exigências contratuais.</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bCs/>
          <w:sz w:val="22"/>
          <w:szCs w:val="22"/>
          <w:lang w:eastAsia="en-US"/>
        </w:rPr>
        <w:t xml:space="preserve">No caso de controvérsia sobre a execução do objeto, quanto à dimensão, qualidade e quantidade, deverá ser observado o teor do </w:t>
      </w:r>
      <w:hyperlink r:id="rId24" w:anchor="art143" w:history="1">
        <w:r w:rsidRPr="00A91492">
          <w:rPr>
            <w:rStyle w:val="Hyperlink"/>
            <w:rFonts w:ascii="Times New Roman" w:hAnsi="Times New Roman" w:cs="Times New Roman"/>
            <w:bCs/>
            <w:sz w:val="22"/>
            <w:szCs w:val="22"/>
            <w:lang w:eastAsia="en-US"/>
          </w:rPr>
          <w:t>art. 143 da Lei nº 14.133, de 2021</w:t>
        </w:r>
      </w:hyperlink>
      <w:r w:rsidRPr="00A91492">
        <w:rPr>
          <w:rFonts w:ascii="Times New Roman" w:hAnsi="Times New Roman" w:cs="Times New Roman"/>
          <w:bCs/>
          <w:sz w:val="22"/>
          <w:szCs w:val="22"/>
          <w:lang w:eastAsia="en-US"/>
        </w:rPr>
        <w:t xml:space="preserve">, comunicando-se à empresa para emissão de Nota Fiscal no que </w:t>
      </w:r>
      <w:proofErr w:type="spellStart"/>
      <w:r w:rsidRPr="00A91492">
        <w:rPr>
          <w:rFonts w:ascii="Times New Roman" w:hAnsi="Times New Roman" w:cs="Times New Roman"/>
          <w:bCs/>
          <w:sz w:val="22"/>
          <w:szCs w:val="22"/>
          <w:lang w:eastAsia="en-US"/>
        </w:rPr>
        <w:t>pertine</w:t>
      </w:r>
      <w:proofErr w:type="spellEnd"/>
      <w:r w:rsidRPr="00A91492">
        <w:rPr>
          <w:rFonts w:ascii="Times New Roman" w:hAnsi="Times New Roman" w:cs="Times New Roman"/>
          <w:bCs/>
          <w:sz w:val="22"/>
          <w:szCs w:val="22"/>
          <w:lang w:eastAsia="en-US"/>
        </w:rPr>
        <w:t xml:space="preserve"> à parcela incontroversa da execução do objeto, para efeito de liquidação e pagamento.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O recebimento provisório ou definitivo não excluirá a responsabilidade civil pela solidez e pela segurança do serviço nem a responsabilidade ético-profissional pela perfeita execução do contrato.</w:t>
      </w:r>
    </w:p>
    <w:p w:rsidR="00B84862" w:rsidRPr="00A91492" w:rsidRDefault="00B84862" w:rsidP="005C4E60">
      <w:pPr>
        <w:pStyle w:val="Nvel1-SemNum"/>
        <w:spacing w:before="0" w:line="276" w:lineRule="auto"/>
        <w:rPr>
          <w:rFonts w:ascii="Times New Roman" w:hAnsi="Times New Roman" w:cs="Times New Roman"/>
          <w:color w:val="auto"/>
          <w:sz w:val="22"/>
          <w:szCs w:val="22"/>
          <w:lang w:eastAsia="en-US"/>
        </w:rPr>
      </w:pPr>
      <w:r w:rsidRPr="00A91492">
        <w:rPr>
          <w:rFonts w:ascii="Times New Roman" w:hAnsi="Times New Roman" w:cs="Times New Roman"/>
          <w:color w:val="auto"/>
          <w:sz w:val="22"/>
          <w:szCs w:val="22"/>
          <w:lang w:eastAsia="en-US"/>
        </w:rPr>
        <w:t>Liquidação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rsidR="00B84862" w:rsidRPr="00A91492" w:rsidRDefault="00B84862" w:rsidP="005C4E60">
      <w:pPr>
        <w:numPr>
          <w:ilvl w:val="0"/>
          <w:numId w:val="3"/>
        </w:numPr>
        <w:suppressAutoHyphens/>
        <w:spacing w:after="0" w:line="276" w:lineRule="auto"/>
        <w:ind w:left="851" w:firstLine="0"/>
        <w:contextualSpacing/>
        <w:jc w:val="both"/>
        <w:rPr>
          <w:rFonts w:ascii="Times New Roman" w:eastAsia="Calibri" w:hAnsi="Times New Roman" w:cs="Times New Roman"/>
          <w:color w:val="000000"/>
        </w:rPr>
      </w:pPr>
      <w:r w:rsidRPr="00A91492">
        <w:rPr>
          <w:rFonts w:ascii="Times New Roman" w:eastAsia="Calibri" w:hAnsi="Times New Roman" w:cs="Times New Roman"/>
          <w:color w:val="000000"/>
        </w:rPr>
        <w:t>O prazo de validade;</w:t>
      </w:r>
    </w:p>
    <w:p w:rsidR="00B84862" w:rsidRPr="00A91492" w:rsidRDefault="005D0832" w:rsidP="005C4E60">
      <w:pPr>
        <w:numPr>
          <w:ilvl w:val="0"/>
          <w:numId w:val="3"/>
        </w:numPr>
        <w:suppressAutoHyphens/>
        <w:spacing w:after="0" w:line="276" w:lineRule="auto"/>
        <w:ind w:left="851" w:firstLine="0"/>
        <w:contextual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 D</w:t>
      </w:r>
      <w:r w:rsidR="00B84862" w:rsidRPr="00A91492">
        <w:rPr>
          <w:rFonts w:ascii="Times New Roman" w:eastAsia="Calibri" w:hAnsi="Times New Roman" w:cs="Times New Roman"/>
          <w:color w:val="000000"/>
        </w:rPr>
        <w:t xml:space="preserve">ata da emissão; </w:t>
      </w:r>
    </w:p>
    <w:p w:rsidR="00B84862" w:rsidRPr="00A91492" w:rsidRDefault="005D0832" w:rsidP="005C4E60">
      <w:pPr>
        <w:numPr>
          <w:ilvl w:val="0"/>
          <w:numId w:val="3"/>
        </w:numPr>
        <w:suppressAutoHyphens/>
        <w:spacing w:after="0" w:line="276" w:lineRule="auto"/>
        <w:ind w:left="851" w:firstLine="0"/>
        <w:contextualSpacing/>
        <w:jc w:val="both"/>
        <w:rPr>
          <w:rFonts w:ascii="Times New Roman" w:eastAsia="Calibri" w:hAnsi="Times New Roman" w:cs="Times New Roman"/>
          <w:color w:val="000000"/>
        </w:rPr>
      </w:pPr>
      <w:r>
        <w:rPr>
          <w:rFonts w:ascii="Times New Roman" w:eastAsia="Calibri" w:hAnsi="Times New Roman" w:cs="Times New Roman"/>
          <w:color w:val="000000"/>
        </w:rPr>
        <w:t>O</w:t>
      </w:r>
      <w:r w:rsidR="00B84862" w:rsidRPr="00A91492">
        <w:rPr>
          <w:rFonts w:ascii="Times New Roman" w:eastAsia="Calibri" w:hAnsi="Times New Roman" w:cs="Times New Roman"/>
          <w:color w:val="000000"/>
        </w:rPr>
        <w:t xml:space="preserve">s dados do contrato e do órgão contratante; </w:t>
      </w:r>
    </w:p>
    <w:p w:rsidR="00B84862" w:rsidRPr="00A91492" w:rsidRDefault="005D0832" w:rsidP="005C4E60">
      <w:pPr>
        <w:numPr>
          <w:ilvl w:val="0"/>
          <w:numId w:val="3"/>
        </w:numPr>
        <w:suppressAutoHyphens/>
        <w:spacing w:after="0" w:line="276" w:lineRule="auto"/>
        <w:ind w:left="851" w:firstLine="0"/>
        <w:contextual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O </w:t>
      </w:r>
      <w:r w:rsidR="00B84862" w:rsidRPr="00A91492">
        <w:rPr>
          <w:rFonts w:ascii="Times New Roman" w:eastAsia="Calibri" w:hAnsi="Times New Roman" w:cs="Times New Roman"/>
          <w:color w:val="000000"/>
        </w:rPr>
        <w:t xml:space="preserve">período respectivo de execução do contrato; </w:t>
      </w:r>
    </w:p>
    <w:p w:rsidR="00B84862" w:rsidRPr="00A91492" w:rsidRDefault="005D0832" w:rsidP="005C4E60">
      <w:pPr>
        <w:numPr>
          <w:ilvl w:val="0"/>
          <w:numId w:val="3"/>
        </w:numPr>
        <w:suppressAutoHyphens/>
        <w:spacing w:after="0" w:line="276" w:lineRule="auto"/>
        <w:ind w:left="851" w:firstLine="0"/>
        <w:contextualSpacing/>
        <w:jc w:val="both"/>
        <w:rPr>
          <w:rFonts w:ascii="Times New Roman" w:eastAsia="Calibri" w:hAnsi="Times New Roman" w:cs="Times New Roman"/>
          <w:color w:val="000000"/>
        </w:rPr>
      </w:pPr>
      <w:r>
        <w:rPr>
          <w:rFonts w:ascii="Times New Roman" w:eastAsia="Calibri" w:hAnsi="Times New Roman" w:cs="Times New Roman"/>
          <w:color w:val="000000"/>
        </w:rPr>
        <w:t>O</w:t>
      </w:r>
      <w:r w:rsidR="00B84862" w:rsidRPr="00A91492">
        <w:rPr>
          <w:rFonts w:ascii="Times New Roman" w:eastAsia="Calibri" w:hAnsi="Times New Roman" w:cs="Times New Roman"/>
          <w:color w:val="000000"/>
        </w:rPr>
        <w:t xml:space="preserve"> valor a pagar; e </w:t>
      </w:r>
    </w:p>
    <w:p w:rsidR="00B84862" w:rsidRPr="00A91492" w:rsidRDefault="005D0832" w:rsidP="005C4E60">
      <w:pPr>
        <w:numPr>
          <w:ilvl w:val="0"/>
          <w:numId w:val="3"/>
        </w:numPr>
        <w:suppressAutoHyphens/>
        <w:spacing w:after="0" w:line="276" w:lineRule="auto"/>
        <w:ind w:left="851" w:firstLine="0"/>
        <w:contextualSpacing/>
        <w:jc w:val="both"/>
        <w:rPr>
          <w:rFonts w:ascii="Times New Roman" w:eastAsia="Calibri" w:hAnsi="Times New Roman" w:cs="Times New Roman"/>
          <w:color w:val="000000"/>
        </w:rPr>
      </w:pPr>
      <w:r>
        <w:rPr>
          <w:rFonts w:ascii="Times New Roman" w:eastAsia="Calibri" w:hAnsi="Times New Roman" w:cs="Times New Roman"/>
          <w:color w:val="000000"/>
        </w:rPr>
        <w:t>E</w:t>
      </w:r>
      <w:r w:rsidR="00B84862" w:rsidRPr="00A91492">
        <w:rPr>
          <w:rFonts w:ascii="Times New Roman" w:eastAsia="Calibri" w:hAnsi="Times New Roman" w:cs="Times New Roman"/>
          <w:color w:val="000000"/>
        </w:rPr>
        <w:t>ventual destaque do valor de retenções tributárias cabíveis.</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eastAsia="Calibri" w:hAnsi="Times New Roman" w:cs="Times New Roman"/>
          <w:sz w:val="22"/>
          <w:szCs w:val="22"/>
          <w:lang w:eastAsia="en-US"/>
        </w:rPr>
        <w:t xml:space="preserve"> Havendo erro na apresentação da nota fiscal ou instrumento de cobrança equivalente, ou circunstância que impeça a </w:t>
      </w:r>
      <w:r w:rsidRPr="00A91492">
        <w:rPr>
          <w:rFonts w:ascii="Times New Roman" w:hAnsi="Times New Roman" w:cs="Times New Roman"/>
          <w:sz w:val="22"/>
          <w:szCs w:val="22"/>
          <w:lang w:eastAsia="en-US"/>
        </w:rPr>
        <w:t xml:space="preserve">liquidação da despesa, esta ficará sobrestada até que </w:t>
      </w:r>
      <w:r w:rsidRPr="00A91492">
        <w:rPr>
          <w:rFonts w:ascii="Times New Roman" w:hAnsi="Times New Roman" w:cs="Times New Roman"/>
          <w:sz w:val="22"/>
          <w:szCs w:val="22"/>
          <w:lang w:eastAsia="en-US"/>
        </w:rPr>
        <w:lastRenderedPageBreak/>
        <w:t>o contratado providencie as medidas saneadoras, reiniciando-se o prazo após a comprovação da regularização da situação, sem ônus ao contratante;</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 A nota fiscal ou instrumento de cobrança equivalente deverá ser obrigatoriamente acompanhado da comprovação da regularidade fiscal, constatada por meio de consulta </w:t>
      </w:r>
      <w:r w:rsidRPr="00A91492">
        <w:rPr>
          <w:rFonts w:ascii="Times New Roman" w:hAnsi="Times New Roman" w:cs="Times New Roman"/>
          <w:i/>
          <w:iCs/>
          <w:sz w:val="22"/>
          <w:szCs w:val="22"/>
          <w:lang w:eastAsia="en-US"/>
        </w:rPr>
        <w:t>on-line</w:t>
      </w:r>
      <w:r w:rsidRPr="00A91492">
        <w:rPr>
          <w:rFonts w:ascii="Times New Roman" w:hAnsi="Times New Roman" w:cs="Times New Roman"/>
          <w:sz w:val="22"/>
          <w:szCs w:val="22"/>
          <w:lang w:eastAsia="en-US"/>
        </w:rPr>
        <w:t xml:space="preserve"> ao SICAF ou, na impossibilidade de acesso ao referido Sistema, mediante consulta aos sítios eletrônicos oficiais ou à documentação mencionada no </w:t>
      </w:r>
      <w:hyperlink r:id="rId25" w:anchor="art68" w:history="1">
        <w:r w:rsidRPr="00A91492">
          <w:rPr>
            <w:rStyle w:val="Hyperlink"/>
            <w:rFonts w:ascii="Times New Roman" w:hAnsi="Times New Roman" w:cs="Times New Roman"/>
            <w:sz w:val="22"/>
            <w:szCs w:val="22"/>
            <w:lang w:eastAsia="en-US"/>
          </w:rPr>
          <w:t xml:space="preserve">art. 68 da Lei nº 14.133, de 2021.  </w:t>
        </w:r>
      </w:hyperlink>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Constatando-se, junto ao SICAF, a situação de irregularidade do contratado, será providenciada sua notificação, por escrito, para que, </w:t>
      </w:r>
      <w:r w:rsidRPr="00A91492">
        <w:rPr>
          <w:rFonts w:ascii="Times New Roman" w:hAnsi="Times New Roman" w:cs="Times New Roman"/>
          <w:b/>
          <w:sz w:val="22"/>
          <w:szCs w:val="22"/>
          <w:u w:val="single"/>
          <w:lang w:eastAsia="en-US"/>
        </w:rPr>
        <w:t>no prazo de 5 (cinco) dias úteis</w:t>
      </w:r>
      <w:r w:rsidRPr="00A91492">
        <w:rPr>
          <w:rFonts w:ascii="Times New Roman" w:hAnsi="Times New Roman" w:cs="Times New Roman"/>
          <w:sz w:val="22"/>
          <w:szCs w:val="22"/>
          <w:lang w:eastAsia="en-US"/>
        </w:rPr>
        <w:t>, regularize sua situação ou, no mesmo prazo, apresente sua defesa. O prazo poderá ser prorrogado uma vez, por igual período, a critério do contratante.</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Persistindo a irregularidade, o contratante deverá adotar as medidas necessárias à rescisão contratual nos autos do processo administrativo correspondente, assegurada ao contratado a ampla defesa. </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Havendo a efetiva execução do objeto, os pagamentos serão realizados normalmente, até que se decida pela rescisão do contrato, caso o contratado não regularize sua situação junto ao SICAF.  </w:t>
      </w:r>
    </w:p>
    <w:p w:rsidR="00B84862" w:rsidRPr="00A91492" w:rsidRDefault="00B84862" w:rsidP="005C4E60">
      <w:pPr>
        <w:pStyle w:val="Nvel1-SemNum"/>
        <w:spacing w:before="0" w:line="276" w:lineRule="auto"/>
        <w:rPr>
          <w:rFonts w:ascii="Times New Roman" w:hAnsi="Times New Roman" w:cs="Times New Roman"/>
          <w:color w:val="auto"/>
          <w:sz w:val="22"/>
          <w:szCs w:val="22"/>
          <w:lang w:eastAsia="en-US"/>
        </w:rPr>
      </w:pPr>
      <w:r w:rsidRPr="00A91492">
        <w:rPr>
          <w:rFonts w:ascii="Times New Roman" w:hAnsi="Times New Roman" w:cs="Times New Roman"/>
          <w:color w:val="auto"/>
          <w:sz w:val="22"/>
          <w:szCs w:val="22"/>
          <w:lang w:eastAsia="en-US"/>
        </w:rPr>
        <w:t>Prazo de pagamento</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O pagamento será efetuado no </w:t>
      </w:r>
      <w:r w:rsidRPr="00A91492">
        <w:rPr>
          <w:rFonts w:ascii="Times New Roman" w:hAnsi="Times New Roman" w:cs="Times New Roman"/>
          <w:b/>
          <w:sz w:val="22"/>
          <w:szCs w:val="22"/>
          <w:u w:val="single"/>
        </w:rPr>
        <w:t>prazo de até 30 (trinta) dias</w:t>
      </w:r>
      <w:r w:rsidRPr="00A91492">
        <w:rPr>
          <w:rFonts w:ascii="Times New Roman" w:hAnsi="Times New Roman" w:cs="Times New Roman"/>
          <w:sz w:val="22"/>
          <w:szCs w:val="22"/>
        </w:rPr>
        <w:t xml:space="preserve"> contados do recebimento definitivo.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A91492">
        <w:rPr>
          <w:rFonts w:ascii="Times New Roman" w:hAnsi="Times New Roman" w:cs="Times New Roman"/>
          <w:b/>
          <w:iCs/>
          <w:color w:val="000000" w:themeColor="text1"/>
          <w:sz w:val="22"/>
          <w:szCs w:val="22"/>
          <w:lang w:eastAsia="en-US"/>
        </w:rPr>
        <w:t>IPCA-E</w:t>
      </w:r>
      <w:r w:rsidRPr="00A91492">
        <w:rPr>
          <w:rFonts w:ascii="Times New Roman" w:hAnsi="Times New Roman" w:cs="Times New Roman"/>
          <w:i/>
          <w:iCs/>
          <w:color w:val="FF0000"/>
          <w:sz w:val="22"/>
          <w:szCs w:val="22"/>
          <w:lang w:eastAsia="en-US"/>
        </w:rPr>
        <w:t xml:space="preserve"> </w:t>
      </w:r>
      <w:r w:rsidRPr="00A91492">
        <w:rPr>
          <w:rFonts w:ascii="Times New Roman" w:hAnsi="Times New Roman" w:cs="Times New Roman"/>
          <w:sz w:val="22"/>
          <w:szCs w:val="22"/>
          <w:lang w:eastAsia="en-US"/>
        </w:rPr>
        <w:t>de correção monetária.</w:t>
      </w:r>
    </w:p>
    <w:p w:rsidR="00B84862" w:rsidRPr="00A91492" w:rsidRDefault="00B84862" w:rsidP="005C4E60">
      <w:pPr>
        <w:pStyle w:val="Nvel1-SemNum"/>
        <w:spacing w:before="0" w:line="276" w:lineRule="auto"/>
        <w:rPr>
          <w:rFonts w:ascii="Times New Roman" w:hAnsi="Times New Roman" w:cs="Times New Roman"/>
          <w:color w:val="auto"/>
          <w:sz w:val="22"/>
          <w:szCs w:val="22"/>
          <w:lang w:eastAsia="en-US"/>
        </w:rPr>
      </w:pPr>
      <w:r w:rsidRPr="00A91492">
        <w:rPr>
          <w:rFonts w:ascii="Times New Roman" w:hAnsi="Times New Roman" w:cs="Times New Roman"/>
          <w:color w:val="auto"/>
          <w:sz w:val="22"/>
          <w:szCs w:val="22"/>
          <w:lang w:eastAsia="en-US"/>
        </w:rPr>
        <w:t>Forma de pagamento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O pagamento será realizado por meio de ordem bancária, para crédito em banco, agência e conta corrente indicados pelo contratado.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Será considerada data do pagamento o dia em que constar como emitida a ordem bancária para pagamento.</w:t>
      </w:r>
    </w:p>
    <w:p w:rsidR="00B84862" w:rsidRPr="00A9149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Quando do pagamento, será efetuada a retenção tributária prevista na legislação aplicável.</w:t>
      </w:r>
    </w:p>
    <w:p w:rsidR="00B84862" w:rsidRPr="00A91492" w:rsidRDefault="00B84862" w:rsidP="005C4E60">
      <w:pPr>
        <w:pStyle w:val="Nivel3"/>
        <w:spacing w:before="0" w:after="0"/>
        <w:ind w:left="170"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Independentemente do percentual de tributo inserido na planilha, quando houver, serão retidos na fonte, quando da realização do pagamento, os percentuais estabelecidos na legislação vigente.</w:t>
      </w:r>
    </w:p>
    <w:p w:rsidR="00B84862" w:rsidRDefault="00B84862" w:rsidP="005C4E60">
      <w:pPr>
        <w:pStyle w:val="Nivel2"/>
        <w:spacing w:before="0" w:after="0"/>
        <w:ind w:firstLine="709"/>
        <w:rPr>
          <w:rFonts w:ascii="Times New Roman" w:hAnsi="Times New Roman" w:cs="Times New Roman"/>
          <w:sz w:val="22"/>
          <w:szCs w:val="22"/>
          <w:lang w:eastAsia="en-US"/>
        </w:rPr>
      </w:pPr>
      <w:r w:rsidRPr="00A91492">
        <w:rPr>
          <w:rFonts w:ascii="Times New Roman" w:hAnsi="Times New Roman" w:cs="Times New Roman"/>
          <w:sz w:val="22"/>
          <w:szCs w:val="22"/>
          <w:lang w:eastAsia="en-US"/>
        </w:rPr>
        <w:t xml:space="preserve">O contratado regularmente optante pelo Simples Nacional, nos termos da </w:t>
      </w:r>
      <w:hyperlink r:id="rId26" w:history="1">
        <w:r w:rsidRPr="00A91492">
          <w:rPr>
            <w:rStyle w:val="Hyperlink"/>
            <w:rFonts w:ascii="Times New Roman" w:hAnsi="Times New Roman" w:cs="Times New Roman"/>
            <w:sz w:val="22"/>
            <w:szCs w:val="22"/>
            <w:lang w:eastAsia="en-US"/>
          </w:rPr>
          <w:t>Lei Complementar nº 123, de 2006</w:t>
        </w:r>
      </w:hyperlink>
      <w:r w:rsidRPr="00A91492">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lang w:eastAsia="en-US"/>
        </w:rPr>
      </w:pPr>
    </w:p>
    <w:p w:rsidR="00B84862" w:rsidRPr="00A91492" w:rsidRDefault="00B84862" w:rsidP="005C4E60">
      <w:pPr>
        <w:pStyle w:val="Nivel01"/>
        <w:spacing w:before="0" w:line="276" w:lineRule="auto"/>
        <w:ind w:left="357" w:hanging="357"/>
        <w:rPr>
          <w:rFonts w:ascii="Times New Roman" w:hAnsi="Times New Roman" w:cs="Times New Roman"/>
          <w:sz w:val="22"/>
          <w:szCs w:val="22"/>
        </w:rPr>
      </w:pPr>
      <w:r w:rsidRPr="00A91492">
        <w:rPr>
          <w:rFonts w:ascii="Times New Roman" w:hAnsi="Times New Roman" w:cs="Times New Roman"/>
          <w:sz w:val="22"/>
          <w:szCs w:val="22"/>
        </w:rPr>
        <w:t>FORMA E CRITÉRIOS DE SELEÇÃO DO FORNECEDOR</w:t>
      </w:r>
    </w:p>
    <w:p w:rsidR="00B84862" w:rsidRPr="00A91492" w:rsidRDefault="00B84862" w:rsidP="005C4E60">
      <w:pPr>
        <w:pStyle w:val="Nvel1-SemNum"/>
        <w:spacing w:before="0" w:line="276" w:lineRule="auto"/>
        <w:rPr>
          <w:rFonts w:ascii="Times New Roman" w:hAnsi="Times New Roman" w:cs="Times New Roman"/>
          <w:color w:val="auto"/>
          <w:sz w:val="22"/>
          <w:szCs w:val="22"/>
          <w:highlight w:val="yellow"/>
        </w:rPr>
      </w:pPr>
      <w:r w:rsidRPr="00A91492">
        <w:rPr>
          <w:rFonts w:ascii="Times New Roman" w:hAnsi="Times New Roman" w:cs="Times New Roman"/>
          <w:color w:val="auto"/>
          <w:sz w:val="22"/>
          <w:szCs w:val="22"/>
          <w:lang w:eastAsia="en-US"/>
        </w:rPr>
        <w:t>Forma de seleção e critério de julgamento da proposta</w:t>
      </w:r>
    </w:p>
    <w:p w:rsidR="00B84862" w:rsidRPr="00A91492" w:rsidRDefault="00B84862" w:rsidP="005C4E60">
      <w:pPr>
        <w:pStyle w:val="Nivel2"/>
        <w:spacing w:before="0" w:after="0"/>
        <w:ind w:firstLine="709"/>
        <w:rPr>
          <w:rFonts w:ascii="Times New Roman" w:hAnsi="Times New Roman" w:cs="Times New Roman"/>
          <w:color w:val="auto"/>
          <w:sz w:val="22"/>
          <w:szCs w:val="22"/>
        </w:rPr>
      </w:pPr>
      <w:r w:rsidRPr="00A91492">
        <w:rPr>
          <w:rFonts w:ascii="Times New Roman" w:eastAsia="Arial" w:hAnsi="Times New Roman" w:cs="Times New Roman"/>
          <w:sz w:val="22"/>
          <w:szCs w:val="22"/>
        </w:rPr>
        <w:t xml:space="preserve">O fornecedor será selecionado por meio da realização de procedimento de LICITAÇÃO, na </w:t>
      </w:r>
      <w:r>
        <w:rPr>
          <w:rFonts w:ascii="Times New Roman" w:eastAsia="Arial" w:hAnsi="Times New Roman" w:cs="Times New Roman"/>
          <w:color w:val="auto"/>
          <w:sz w:val="22"/>
          <w:szCs w:val="22"/>
        </w:rPr>
        <w:t>modalidade PREGÃO</w:t>
      </w:r>
      <w:r w:rsidRPr="00A91492">
        <w:rPr>
          <w:rFonts w:ascii="Times New Roman" w:eastAsia="Arial" w:hAnsi="Times New Roman" w:cs="Times New Roman"/>
          <w:color w:val="auto"/>
          <w:sz w:val="22"/>
          <w:szCs w:val="22"/>
        </w:rPr>
        <w:t>, com adoção do critério de julgamento pelo MENOR PREÇO.</w:t>
      </w:r>
    </w:p>
    <w:p w:rsidR="00B84862" w:rsidRPr="00A91492" w:rsidRDefault="00B84862" w:rsidP="005C4E60">
      <w:pPr>
        <w:pStyle w:val="Nvel1-SemNum"/>
        <w:spacing w:before="0" w:line="276" w:lineRule="auto"/>
        <w:rPr>
          <w:rFonts w:ascii="Times New Roman" w:hAnsi="Times New Roman" w:cs="Times New Roman"/>
          <w:color w:val="auto"/>
          <w:sz w:val="22"/>
          <w:szCs w:val="22"/>
        </w:rPr>
      </w:pPr>
      <w:r w:rsidRPr="00A91492">
        <w:rPr>
          <w:rFonts w:ascii="Times New Roman" w:hAnsi="Times New Roman" w:cs="Times New Roman"/>
          <w:color w:val="auto"/>
          <w:sz w:val="22"/>
          <w:szCs w:val="22"/>
          <w:lang w:eastAsia="en-US"/>
        </w:rPr>
        <w:t>Exigências de habilitação</w:t>
      </w:r>
    </w:p>
    <w:p w:rsidR="00B8486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Para fins de habilitação, deverá o licitante comprovar os seguintes requisitos:</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rPr>
      </w:pPr>
    </w:p>
    <w:p w:rsidR="00B84862" w:rsidRPr="00A91492" w:rsidRDefault="00B84862" w:rsidP="005C4E60">
      <w:pPr>
        <w:pStyle w:val="Nvel1-SemNum"/>
        <w:spacing w:before="0" w:line="276" w:lineRule="auto"/>
        <w:rPr>
          <w:rFonts w:ascii="Times New Roman" w:hAnsi="Times New Roman" w:cs="Times New Roman"/>
          <w:color w:val="auto"/>
          <w:sz w:val="22"/>
          <w:szCs w:val="22"/>
          <w:lang w:eastAsia="zh-CN" w:bidi="hi-IN"/>
        </w:rPr>
      </w:pPr>
      <w:r w:rsidRPr="00A91492">
        <w:rPr>
          <w:rFonts w:ascii="Times New Roman" w:hAnsi="Times New Roman" w:cs="Times New Roman"/>
          <w:color w:val="auto"/>
          <w:sz w:val="22"/>
          <w:szCs w:val="22"/>
          <w:lang w:eastAsia="zh-CN" w:bidi="hi-IN"/>
        </w:rPr>
        <w:t>Habilitação jurídica</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Empresário individual:</w:t>
      </w:r>
      <w:r w:rsidRPr="00A91492">
        <w:rPr>
          <w:rFonts w:ascii="Times New Roman" w:hAnsi="Times New Roman" w:cs="Times New Roman"/>
          <w:sz w:val="22"/>
          <w:szCs w:val="22"/>
        </w:rPr>
        <w:t xml:space="preserve"> inscrição no Registro Público de Empresas Mercantis, a cargo da Junta Comercial da respectiva sede; </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Microempreendedor Individual - MEI:</w:t>
      </w:r>
      <w:r w:rsidRPr="00A91492">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hyperlink r:id="rId27" w:history="1">
        <w:r w:rsidRPr="00A91492">
          <w:rPr>
            <w:rStyle w:val="Hyperlink"/>
            <w:rFonts w:ascii="Times New Roman" w:hAnsi="Times New Roman" w:cs="Times New Roman"/>
            <w:sz w:val="22"/>
            <w:szCs w:val="22"/>
          </w:rPr>
          <w:t>https://www.gov.br/empresas-e-negocios/pt-br/empreendedor</w:t>
        </w:r>
      </w:hyperlink>
      <w:r w:rsidRPr="00A91492">
        <w:rPr>
          <w:rFonts w:ascii="Times New Roman" w:hAnsi="Times New Roman" w:cs="Times New Roman"/>
          <w:sz w:val="22"/>
          <w:szCs w:val="22"/>
        </w:rPr>
        <w:t xml:space="preserve">; </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Sociedade empresária, sociedade limitada unipessoal – SLU ou sociedade identificada como empresa individual de responsabilidade limitada - EIRELI:</w:t>
      </w:r>
      <w:r w:rsidRPr="00A91492">
        <w:rPr>
          <w:rFonts w:ascii="Times New Roman" w:hAnsi="Times New Roman" w:cs="Times New Roman"/>
          <w:sz w:val="22"/>
          <w:szCs w:val="22"/>
        </w:rPr>
        <w:t xml:space="preserve"> inscrição do ato constitutivo, estatuto ou contrato social no Registro Público de Empresas Mercantis, a cargo da Junta Comercial da respectiva sede, acompanhada de documento comprobatório de seus administradores;</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Sociedade empresária estrangeira:</w:t>
      </w:r>
      <w:r w:rsidRPr="00A91492">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8" w:history="1">
        <w:r w:rsidRPr="00A91492">
          <w:rPr>
            <w:rStyle w:val="Hyperlink"/>
            <w:rFonts w:ascii="Times New Roman" w:hAnsi="Times New Roman" w:cs="Times New Roman"/>
            <w:sz w:val="22"/>
            <w:szCs w:val="22"/>
          </w:rPr>
          <w:t>Normativa DREI/ME n.º 77, de 18 de março de 2020</w:t>
        </w:r>
      </w:hyperlink>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 xml:space="preserve">Sociedade simples: </w:t>
      </w:r>
      <w:r w:rsidRPr="00A91492">
        <w:rPr>
          <w:rFonts w:ascii="Times New Roman" w:hAnsi="Times New Roman" w:cs="Times New Roman"/>
          <w:sz w:val="22"/>
          <w:szCs w:val="22"/>
        </w:rPr>
        <w:t>inscrição do ato constitutivo no Registro Civil de Pessoas Jurídicas do local de sua sede, acompanhada de documento comprobatório de seus administradores;</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Filial, sucursal ou agência de sociedade simples ou empresária:</w:t>
      </w:r>
      <w:r w:rsidRPr="00A91492">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1" w:name="_Int_ySfCXwr4"/>
      <w:r w:rsidRPr="00A91492">
        <w:rPr>
          <w:rFonts w:ascii="Times New Roman" w:hAnsi="Times New Roman" w:cs="Times New Roman"/>
          <w:sz w:val="22"/>
          <w:szCs w:val="22"/>
        </w:rPr>
        <w:t>Mercantis onde</w:t>
      </w:r>
      <w:bookmarkEnd w:id="1"/>
      <w:r w:rsidRPr="00A91492">
        <w:rPr>
          <w:rFonts w:ascii="Times New Roman" w:hAnsi="Times New Roman" w:cs="Times New Roman"/>
          <w:sz w:val="22"/>
          <w:szCs w:val="22"/>
        </w:rPr>
        <w:t xml:space="preserve"> opera, com averbação no Registro onde tem sede a matriz</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Sociedade cooperativa:</w:t>
      </w:r>
      <w:r w:rsidRPr="00A91492">
        <w:rPr>
          <w:rFonts w:ascii="Times New Roman" w:hAnsi="Times New Roman" w:cs="Times New Roman"/>
          <w:sz w:val="22"/>
          <w:szCs w:val="22"/>
        </w:rPr>
        <w:t xml:space="preserve"> ata de fundação e estatuto social, com a ata da assembleia que o aprovou, devidamente arquivado na Junta Comercial ou inscrito no Registro Civil das Pessoas Jurídicas da respectiva sede, além do registro de que trata o </w:t>
      </w:r>
      <w:hyperlink r:id="rId29" w:anchor="art107" w:history="1">
        <w:r w:rsidRPr="00A91492">
          <w:rPr>
            <w:rStyle w:val="Hyperlink"/>
            <w:rFonts w:ascii="Times New Roman" w:hAnsi="Times New Roman" w:cs="Times New Roman"/>
            <w:sz w:val="22"/>
            <w:szCs w:val="22"/>
          </w:rPr>
          <w:t>art. 107 da Lei nº 5.764, de 16 de dezembro 1971</w:t>
        </w:r>
      </w:hyperlink>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Agricultor familiar:</w:t>
      </w:r>
      <w:r w:rsidRPr="00A91492">
        <w:rPr>
          <w:rFonts w:ascii="Times New Roman" w:hAnsi="Times New Roman" w:cs="Times New Roman"/>
          <w:sz w:val="22"/>
          <w:szCs w:val="22"/>
        </w:rPr>
        <w:t xml:space="preserve"> Declaração de Aptidão ao Pronaf – DAP ou DAP-P válida, ou, ainda, outros documentos definidos pela Secretaria Especial de Agricultura Familiar e do Desenvolvimento Agrário, nos termos do</w:t>
      </w:r>
      <w:hyperlink r:id="rId30" w:anchor="art4§2" w:history="1">
        <w:r w:rsidRPr="00A91492">
          <w:rPr>
            <w:rStyle w:val="Hyperlink"/>
            <w:rFonts w:ascii="Times New Roman" w:hAnsi="Times New Roman" w:cs="Times New Roman"/>
            <w:sz w:val="22"/>
            <w:szCs w:val="22"/>
          </w:rPr>
          <w:t xml:space="preserve"> art. 4º, §2º do Decreto nº 10.880, de 2 de dezembro de 2021</w:t>
        </w:r>
      </w:hyperlink>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b/>
          <w:bCs/>
          <w:sz w:val="22"/>
          <w:szCs w:val="22"/>
        </w:rPr>
        <w:t>Produtor Rural:</w:t>
      </w:r>
      <w:r w:rsidRPr="00A91492">
        <w:rPr>
          <w:rFonts w:ascii="Times New Roman" w:hAnsi="Times New Roman" w:cs="Times New Roman"/>
          <w:sz w:val="22"/>
          <w:szCs w:val="22"/>
        </w:rPr>
        <w:t xml:space="preserve"> matrícula no Cadastro Específico do INSS – CEI, que comprove a qualificação como produtor rural pessoa física, nos termos da </w:t>
      </w:r>
      <w:hyperlink r:id="rId31" w:history="1">
        <w:r w:rsidRPr="00A91492">
          <w:rPr>
            <w:rStyle w:val="Hyperlink"/>
            <w:rFonts w:ascii="Times New Roman" w:hAnsi="Times New Roman" w:cs="Times New Roman"/>
            <w:sz w:val="22"/>
            <w:szCs w:val="22"/>
          </w:rPr>
          <w:t>Instrução Normativa RFB n. 971, de 13 de novembro de 2009</w:t>
        </w:r>
      </w:hyperlink>
      <w:r w:rsidRPr="00A91492">
        <w:rPr>
          <w:rFonts w:ascii="Times New Roman" w:hAnsi="Times New Roman" w:cs="Times New Roman"/>
          <w:sz w:val="22"/>
          <w:szCs w:val="22"/>
        </w:rPr>
        <w:t xml:space="preserve"> (</w:t>
      </w:r>
      <w:proofErr w:type="spellStart"/>
      <w:r w:rsidRPr="00A91492">
        <w:rPr>
          <w:rFonts w:ascii="Times New Roman" w:hAnsi="Times New Roman" w:cs="Times New Roman"/>
          <w:sz w:val="22"/>
          <w:szCs w:val="22"/>
        </w:rPr>
        <w:t>arts</w:t>
      </w:r>
      <w:proofErr w:type="spellEnd"/>
      <w:r w:rsidRPr="00A91492">
        <w:rPr>
          <w:rFonts w:ascii="Times New Roman" w:hAnsi="Times New Roman" w:cs="Times New Roman"/>
          <w:sz w:val="22"/>
          <w:szCs w:val="22"/>
        </w:rPr>
        <w:t>. 17 a 19 e 165).</w:t>
      </w:r>
    </w:p>
    <w:p w:rsidR="00B8486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Os documentos apresentados deverão estar acompanhados de todas as alterações ou da consolidação respectiva.</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rPr>
      </w:pPr>
    </w:p>
    <w:p w:rsidR="00B84862" w:rsidRPr="00A91492" w:rsidRDefault="00B84862" w:rsidP="005C4E60">
      <w:pPr>
        <w:pStyle w:val="Nvel1-SemNum"/>
        <w:spacing w:before="0" w:line="276" w:lineRule="auto"/>
        <w:rPr>
          <w:rFonts w:ascii="Times New Roman" w:hAnsi="Times New Roman" w:cs="Times New Roman"/>
          <w:color w:val="auto"/>
          <w:sz w:val="22"/>
          <w:szCs w:val="22"/>
          <w:lang w:eastAsia="zh-CN" w:bidi="hi-IN"/>
        </w:rPr>
      </w:pPr>
      <w:r w:rsidRPr="00A91492">
        <w:rPr>
          <w:rFonts w:ascii="Times New Roman" w:hAnsi="Times New Roman" w:cs="Times New Roman"/>
          <w:color w:val="auto"/>
          <w:sz w:val="22"/>
          <w:szCs w:val="22"/>
          <w:lang w:eastAsia="zh-CN" w:bidi="hi-IN"/>
        </w:rPr>
        <w:t>Habilitação fiscal, social e trabalhista</w:t>
      </w:r>
    </w:p>
    <w:p w:rsidR="00B84862" w:rsidRPr="00A91492" w:rsidRDefault="00B84862" w:rsidP="005C4E60">
      <w:pPr>
        <w:pStyle w:val="Nivel2"/>
        <w:numPr>
          <w:ilvl w:val="1"/>
          <w:numId w:val="4"/>
        </w:numPr>
        <w:spacing w:before="0" w:after="0"/>
        <w:rPr>
          <w:rFonts w:ascii="Times New Roman" w:hAnsi="Times New Roman" w:cs="Times New Roman"/>
          <w:sz w:val="22"/>
          <w:szCs w:val="22"/>
        </w:rPr>
      </w:pPr>
      <w:r w:rsidRPr="00A91492">
        <w:rPr>
          <w:rFonts w:ascii="Times New Roman" w:hAnsi="Times New Roman" w:cs="Times New Roman"/>
          <w:sz w:val="22"/>
          <w:szCs w:val="22"/>
        </w:rPr>
        <w:t>Prova de inscrição no Cadastro Nacional de Pessoas Jurídicas;</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Prova de regularidade com o Fundo de Garantia do Tempo de Serviço (FGTS);</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Prova de inscrição no cadastro de contribuintes Estadual </w:t>
      </w:r>
      <w:r w:rsidRPr="00A91492">
        <w:rPr>
          <w:rFonts w:ascii="Times New Roman" w:hAnsi="Times New Roman" w:cs="Times New Roman"/>
          <w:iCs/>
          <w:color w:val="000000" w:themeColor="text1"/>
          <w:sz w:val="22"/>
          <w:szCs w:val="22"/>
        </w:rPr>
        <w:t xml:space="preserve">ou Municipal </w:t>
      </w:r>
      <w:r w:rsidRPr="00A91492">
        <w:rPr>
          <w:rFonts w:ascii="Times New Roman" w:hAnsi="Times New Roman" w:cs="Times New Roman"/>
          <w:color w:val="000000" w:themeColor="text1"/>
          <w:sz w:val="22"/>
          <w:szCs w:val="22"/>
        </w:rPr>
        <w:t>relativo</w:t>
      </w:r>
      <w:r w:rsidRPr="00A91492">
        <w:rPr>
          <w:rFonts w:ascii="Times New Roman" w:hAnsi="Times New Roman" w:cs="Times New Roman"/>
          <w:sz w:val="22"/>
          <w:szCs w:val="22"/>
        </w:rPr>
        <w:t xml:space="preserve"> ao domicílio ou sede do fornecedor, pertinente ao seu ramo de atividade e compatível com o objeto contratual; </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Prova de regularidade com a Fazenda </w:t>
      </w:r>
      <w:r w:rsidRPr="00A91492">
        <w:rPr>
          <w:rFonts w:ascii="Times New Roman" w:hAnsi="Times New Roman" w:cs="Times New Roman"/>
          <w:iCs/>
          <w:color w:val="000000" w:themeColor="text1"/>
          <w:sz w:val="22"/>
          <w:szCs w:val="22"/>
        </w:rPr>
        <w:t>Estadual ou Municipal</w:t>
      </w:r>
      <w:r w:rsidRPr="00A91492">
        <w:rPr>
          <w:rFonts w:ascii="Times New Roman" w:hAnsi="Times New Roman" w:cs="Times New Roman"/>
          <w:i/>
          <w:iCs/>
          <w:color w:val="FF0000"/>
          <w:sz w:val="22"/>
          <w:szCs w:val="22"/>
        </w:rPr>
        <w:t xml:space="preserve"> </w:t>
      </w:r>
      <w:r w:rsidRPr="00A91492">
        <w:rPr>
          <w:rFonts w:ascii="Times New Roman" w:hAnsi="Times New Roman" w:cs="Times New Roman"/>
          <w:sz w:val="22"/>
          <w:szCs w:val="22"/>
        </w:rPr>
        <w:t>do domicílio ou sede do fornecedor, relativa à atividade em cujo exercício contrata ou concorre;</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Caso o fornecedor seja considerado isento dos tributos </w:t>
      </w:r>
      <w:r w:rsidRPr="00A91492">
        <w:rPr>
          <w:rFonts w:ascii="Times New Roman" w:hAnsi="Times New Roman" w:cs="Times New Roman"/>
          <w:iCs/>
          <w:color w:val="000000" w:themeColor="text1"/>
          <w:sz w:val="22"/>
          <w:szCs w:val="22"/>
        </w:rPr>
        <w:t>estaduais ou municipais</w:t>
      </w:r>
      <w:r w:rsidRPr="00A91492">
        <w:rPr>
          <w:rFonts w:ascii="Times New Roman" w:hAnsi="Times New Roman" w:cs="Times New Roman"/>
          <w:i/>
          <w:iCs/>
          <w:color w:val="FF0000"/>
          <w:sz w:val="22"/>
          <w:szCs w:val="22"/>
        </w:rPr>
        <w:t xml:space="preserve"> </w:t>
      </w:r>
      <w:r w:rsidRPr="00A91492">
        <w:rPr>
          <w:rFonts w:ascii="Times New Roman" w:hAnsi="Times New Roman" w:cs="Times New Roman"/>
          <w:sz w:val="22"/>
          <w:szCs w:val="22"/>
        </w:rPr>
        <w:t>relacionados ao objeto contratual, deverá comprovar tal condição mediante a apresentação de declaração da Fazenda respectiva do seu domicílio ou sede, ou outra equivalente, na forma da lei.</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iCs/>
          <w:sz w:val="22"/>
          <w:szCs w:val="22"/>
        </w:rPr>
        <w:t>Sobre o item 6.20: A apresentação do Certificado de Condição de Microempreendedor Individual – CCMEI supre as exigências de inscrição nos cadastros fiscais, na medida em que essas informações constam no próprio Certificado.</w:t>
      </w:r>
    </w:p>
    <w:p w:rsidR="00B84862" w:rsidRPr="00A91492" w:rsidRDefault="00B84862" w:rsidP="005C4E60">
      <w:pPr>
        <w:pStyle w:val="Nivel2"/>
        <w:numPr>
          <w:ilvl w:val="0"/>
          <w:numId w:val="0"/>
        </w:numPr>
        <w:spacing w:before="0" w:after="0"/>
        <w:ind w:left="709"/>
        <w:rPr>
          <w:rFonts w:ascii="Times New Roman" w:hAnsi="Times New Roman" w:cs="Times New Roman"/>
          <w:sz w:val="22"/>
          <w:szCs w:val="22"/>
        </w:rPr>
      </w:pPr>
    </w:p>
    <w:p w:rsidR="00B84862" w:rsidRPr="00A91492" w:rsidRDefault="00B84862" w:rsidP="005C4E60">
      <w:pPr>
        <w:pStyle w:val="Nvel1-SemNum"/>
        <w:spacing w:before="0" w:line="276" w:lineRule="auto"/>
        <w:rPr>
          <w:rFonts w:ascii="Times New Roman" w:hAnsi="Times New Roman" w:cs="Times New Roman"/>
          <w:color w:val="auto"/>
          <w:sz w:val="22"/>
          <w:szCs w:val="22"/>
          <w:lang w:eastAsia="zh-CN" w:bidi="hi-IN"/>
        </w:rPr>
      </w:pPr>
      <w:r w:rsidRPr="00A91492">
        <w:rPr>
          <w:rFonts w:ascii="Times New Roman" w:hAnsi="Times New Roman" w:cs="Times New Roman"/>
          <w:color w:val="auto"/>
          <w:sz w:val="22"/>
          <w:szCs w:val="22"/>
          <w:lang w:eastAsia="zh-CN" w:bidi="hi-IN"/>
        </w:rPr>
        <w:t>Qualificação Econômico-Financeira</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 xml:space="preserve">Certidão negativa de falência expedida pelo distribuidor da sede do fornecedor - </w:t>
      </w:r>
      <w:hyperlink r:id="rId32" w:anchor="art69" w:history="1">
        <w:r w:rsidRPr="00A91492">
          <w:rPr>
            <w:rStyle w:val="Hyperlink"/>
            <w:rFonts w:ascii="Times New Roman" w:hAnsi="Times New Roman" w:cs="Times New Roman"/>
            <w:sz w:val="22"/>
            <w:szCs w:val="22"/>
          </w:rPr>
          <w:t>Lei nº 14.133, de 2021, art. 69, caput, inciso II</w:t>
        </w:r>
      </w:hyperlink>
      <w:r w:rsidRPr="00A91492">
        <w:rPr>
          <w:rFonts w:ascii="Times New Roman" w:hAnsi="Times New Roman" w:cs="Times New Roman"/>
          <w:sz w:val="22"/>
          <w:szCs w:val="22"/>
        </w:rPr>
        <w:t>);</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sz w:val="22"/>
          <w:szCs w:val="22"/>
        </w:rPr>
        <w:t>Caso admitida a participação de cooperativas, será exigida a seguinte documentação complementar:</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3" w:anchor="art4" w:history="1">
        <w:proofErr w:type="spellStart"/>
        <w:r w:rsidRPr="00A91492">
          <w:rPr>
            <w:rStyle w:val="Hyperlink"/>
            <w:rFonts w:ascii="Times New Roman" w:hAnsi="Times New Roman" w:cs="Times New Roman"/>
            <w:sz w:val="22"/>
            <w:szCs w:val="22"/>
          </w:rPr>
          <w:t>arts</w:t>
        </w:r>
        <w:proofErr w:type="spellEnd"/>
        <w:r w:rsidRPr="00A91492">
          <w:rPr>
            <w:rStyle w:val="Hyperlink"/>
            <w:rFonts w:ascii="Times New Roman" w:hAnsi="Times New Roman" w:cs="Times New Roman"/>
            <w:sz w:val="22"/>
            <w:szCs w:val="22"/>
          </w:rPr>
          <w:t>. 4º, inciso XI, 21, inciso I</w:t>
        </w:r>
      </w:hyperlink>
      <w:r w:rsidRPr="00A91492">
        <w:rPr>
          <w:rFonts w:ascii="Times New Roman" w:hAnsi="Times New Roman" w:cs="Times New Roman"/>
          <w:sz w:val="22"/>
          <w:szCs w:val="22"/>
        </w:rPr>
        <w:t xml:space="preserve"> e </w:t>
      </w:r>
      <w:hyperlink r:id="rId34" w:anchor="art42" w:history="1">
        <w:r w:rsidRPr="00A91492">
          <w:rPr>
            <w:rStyle w:val="Hyperlink"/>
            <w:rFonts w:ascii="Times New Roman" w:hAnsi="Times New Roman" w:cs="Times New Roman"/>
            <w:sz w:val="22"/>
            <w:szCs w:val="22"/>
          </w:rPr>
          <w:t>42, §§2º a 6º da Lei n. 5.764, de 1971</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A declaração de regularidade de situação do contribuinte individual – DRSCI, para cada um dos cooperados indicados;</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A comprovação do capital social proporcional ao número de cooperados necessários à prestação do serviço; </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O registro previsto na </w:t>
      </w:r>
      <w:hyperlink r:id="rId35" w:anchor="art107" w:history="1">
        <w:r w:rsidRPr="00A91492">
          <w:rPr>
            <w:rStyle w:val="Hyperlink"/>
            <w:rFonts w:ascii="Times New Roman" w:hAnsi="Times New Roman" w:cs="Times New Roman"/>
            <w:sz w:val="22"/>
            <w:szCs w:val="22"/>
          </w:rPr>
          <w:t>Lei n. 5.764, de 1971, art. 107</w:t>
        </w:r>
      </w:hyperlink>
      <w:r w:rsidRPr="00A91492">
        <w:rPr>
          <w:rFonts w:ascii="Times New Roman" w:hAnsi="Times New Roman" w:cs="Times New Roman"/>
          <w:sz w:val="22"/>
          <w:szCs w:val="22"/>
        </w:rPr>
        <w:t>;</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 A comprovação de integração das respectivas quotas-partes por parte dos cooperados que executarão o contrato; e</w:t>
      </w:r>
    </w:p>
    <w:p w:rsidR="00B84862" w:rsidRPr="00A9149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w:t>
      </w:r>
      <w:r w:rsidRPr="00A91492">
        <w:rPr>
          <w:rFonts w:ascii="Times New Roman" w:hAnsi="Times New Roman" w:cs="Times New Roman"/>
          <w:sz w:val="22"/>
          <w:szCs w:val="22"/>
        </w:rPr>
        <w:lastRenderedPageBreak/>
        <w:t>cooperados que executarão o contrato em assembleias gerais ou nas reuniões seccionais; e f) ata da sessão que os cooperados autorizaram a cooperativa a contratar o objeto da licitação;</w:t>
      </w:r>
    </w:p>
    <w:p w:rsidR="00B84862" w:rsidRDefault="00B84862" w:rsidP="005C4E60">
      <w:pPr>
        <w:pStyle w:val="Nivel3"/>
        <w:spacing w:before="0" w:after="0"/>
        <w:ind w:left="170" w:firstLine="709"/>
        <w:rPr>
          <w:rFonts w:ascii="Times New Roman" w:hAnsi="Times New Roman" w:cs="Times New Roman"/>
          <w:sz w:val="22"/>
          <w:szCs w:val="22"/>
        </w:rPr>
      </w:pPr>
      <w:r w:rsidRPr="00A91492">
        <w:rPr>
          <w:rFonts w:ascii="Times New Roman" w:hAnsi="Times New Roman" w:cs="Times New Roman"/>
          <w:sz w:val="22"/>
          <w:szCs w:val="22"/>
        </w:rPr>
        <w:t xml:space="preserve">A última auditoria contábil-financeira da cooperativa, conforme dispõe o </w:t>
      </w:r>
      <w:hyperlink r:id="rId36" w:anchor="art112" w:history="1">
        <w:r w:rsidRPr="00A91492">
          <w:rPr>
            <w:rStyle w:val="Hyperlink"/>
            <w:rFonts w:ascii="Times New Roman" w:hAnsi="Times New Roman" w:cs="Times New Roman"/>
            <w:sz w:val="22"/>
            <w:szCs w:val="22"/>
          </w:rPr>
          <w:t>art. 112 da Lei n. 5.764, de 1971</w:t>
        </w:r>
      </w:hyperlink>
      <w:r w:rsidRPr="00A91492">
        <w:rPr>
          <w:rFonts w:ascii="Times New Roman" w:hAnsi="Times New Roman" w:cs="Times New Roman"/>
          <w:sz w:val="22"/>
          <w:szCs w:val="22"/>
        </w:rPr>
        <w:t>, ou uma declaração, sob as penas da lei, de que tal auditoria não foi exigida pelo órgão fiscalizador.</w:t>
      </w:r>
    </w:p>
    <w:p w:rsidR="00B84862" w:rsidRPr="00A91492" w:rsidRDefault="00B84862" w:rsidP="005C4E60">
      <w:pPr>
        <w:pStyle w:val="Nivel3"/>
        <w:spacing w:before="0" w:after="0"/>
        <w:ind w:left="170" w:firstLine="709"/>
        <w:rPr>
          <w:rFonts w:ascii="Times New Roman" w:hAnsi="Times New Roman" w:cs="Times New Roman"/>
          <w:sz w:val="22"/>
          <w:szCs w:val="22"/>
        </w:rPr>
      </w:pPr>
    </w:p>
    <w:p w:rsidR="00B84862" w:rsidRPr="00A91492" w:rsidRDefault="00B84862" w:rsidP="005C4E60">
      <w:pPr>
        <w:pStyle w:val="Nivel01"/>
        <w:spacing w:before="0" w:line="276" w:lineRule="auto"/>
        <w:rPr>
          <w:rFonts w:ascii="Times New Roman" w:hAnsi="Times New Roman" w:cs="Times New Roman"/>
          <w:sz w:val="22"/>
          <w:szCs w:val="22"/>
        </w:rPr>
      </w:pPr>
      <w:r w:rsidRPr="00A91492">
        <w:rPr>
          <w:rFonts w:ascii="Times New Roman" w:hAnsi="Times New Roman" w:cs="Times New Roman"/>
          <w:sz w:val="22"/>
          <w:szCs w:val="22"/>
        </w:rPr>
        <w:t>ESTIMATIVAS DO VALOR DA CONTRATAÇÃO</w:t>
      </w:r>
    </w:p>
    <w:p w:rsidR="00B84862" w:rsidRPr="002803B3" w:rsidRDefault="00B84862" w:rsidP="005C4E60">
      <w:pPr>
        <w:pStyle w:val="Nvel2-Red"/>
        <w:spacing w:before="0" w:after="0"/>
        <w:ind w:firstLine="709"/>
        <w:rPr>
          <w:rFonts w:ascii="Times New Roman" w:hAnsi="Times New Roman" w:cs="Times New Roman"/>
          <w:b/>
          <w:bCs/>
          <w:i w:val="0"/>
          <w:color w:val="auto"/>
          <w:sz w:val="22"/>
          <w:szCs w:val="22"/>
        </w:rPr>
      </w:pPr>
      <w:r w:rsidRPr="00A91492">
        <w:rPr>
          <w:rFonts w:ascii="Times New Roman" w:hAnsi="Times New Roman" w:cs="Times New Roman"/>
          <w:i w:val="0"/>
          <w:color w:val="auto"/>
          <w:sz w:val="22"/>
          <w:szCs w:val="22"/>
        </w:rPr>
        <w:t>O custo estimado total da contratação é de R</w:t>
      </w:r>
      <w:r w:rsidR="004B76AB">
        <w:rPr>
          <w:rFonts w:ascii="Times New Roman" w:hAnsi="Times New Roman" w:cs="Times New Roman"/>
          <w:i w:val="0"/>
          <w:color w:val="auto"/>
          <w:sz w:val="22"/>
          <w:szCs w:val="22"/>
        </w:rPr>
        <w:t>$1.250,00</w:t>
      </w:r>
      <w:r w:rsidR="004B76AB">
        <w:rPr>
          <w:rFonts w:ascii="Times New Roman" w:eastAsia="Times New Roman" w:hAnsi="Times New Roman" w:cs="Times New Roman"/>
          <w:i w:val="0"/>
          <w:color w:val="auto"/>
          <w:sz w:val="22"/>
          <w:szCs w:val="22"/>
        </w:rPr>
        <w:t xml:space="preserve"> (mil e duzentos e cinquenta</w:t>
      </w:r>
      <w:r w:rsidR="00716F7A">
        <w:rPr>
          <w:rFonts w:ascii="Times New Roman" w:eastAsia="Times New Roman" w:hAnsi="Times New Roman" w:cs="Times New Roman"/>
          <w:i w:val="0"/>
          <w:color w:val="auto"/>
          <w:sz w:val="22"/>
          <w:szCs w:val="22"/>
        </w:rPr>
        <w:t xml:space="preserve"> </w:t>
      </w:r>
      <w:r w:rsidRPr="002803B3">
        <w:rPr>
          <w:rFonts w:ascii="Times New Roman" w:eastAsia="Times New Roman" w:hAnsi="Times New Roman" w:cs="Times New Roman"/>
          <w:i w:val="0"/>
          <w:color w:val="auto"/>
          <w:sz w:val="22"/>
          <w:szCs w:val="22"/>
        </w:rPr>
        <w:t>reais)</w:t>
      </w:r>
      <w:r w:rsidRPr="002803B3">
        <w:rPr>
          <w:rFonts w:ascii="Times New Roman" w:hAnsi="Times New Roman" w:cs="Times New Roman"/>
          <w:i w:val="0"/>
          <w:color w:val="auto"/>
          <w:sz w:val="22"/>
          <w:szCs w:val="22"/>
        </w:rPr>
        <w:t>, conforme custos unitários apostos na tabela acima.</w:t>
      </w:r>
    </w:p>
    <w:p w:rsidR="00B84862" w:rsidRPr="00A91492" w:rsidRDefault="00B84862" w:rsidP="005C4E60">
      <w:pPr>
        <w:pStyle w:val="Nivel01"/>
        <w:spacing w:before="0" w:line="276" w:lineRule="auto"/>
        <w:rPr>
          <w:rFonts w:ascii="Times New Roman" w:hAnsi="Times New Roman" w:cs="Times New Roman"/>
          <w:sz w:val="22"/>
          <w:szCs w:val="22"/>
        </w:rPr>
      </w:pPr>
      <w:r w:rsidRPr="00A91492">
        <w:rPr>
          <w:rFonts w:ascii="Times New Roman" w:hAnsi="Times New Roman" w:cs="Times New Roman"/>
          <w:sz w:val="22"/>
          <w:szCs w:val="22"/>
        </w:rPr>
        <w:t>ADEQUAÇÃO ORÇAMENTÁRIA</w:t>
      </w:r>
    </w:p>
    <w:p w:rsidR="00B84862" w:rsidRPr="00A91492" w:rsidRDefault="00B84862" w:rsidP="005C4E60">
      <w:pPr>
        <w:pStyle w:val="Nivel2"/>
        <w:spacing w:before="0" w:after="0"/>
        <w:ind w:firstLine="709"/>
        <w:rPr>
          <w:rFonts w:ascii="Times New Roman" w:hAnsi="Times New Roman" w:cs="Times New Roman"/>
          <w:sz w:val="22"/>
          <w:szCs w:val="22"/>
        </w:rPr>
      </w:pPr>
      <w:r w:rsidRPr="00A91492">
        <w:rPr>
          <w:rFonts w:ascii="Times New Roman" w:eastAsia="Arial" w:hAnsi="Times New Roman" w:cs="Times New Roman"/>
          <w:sz w:val="22"/>
          <w:szCs w:val="22"/>
        </w:rPr>
        <w:t>As despesas decorrentes da presente contratação correrão à conta de recursos específicos consignados no Orçamento Municipal.</w:t>
      </w:r>
    </w:p>
    <w:p w:rsidR="00B84862" w:rsidRPr="000B5F13" w:rsidRDefault="00B84862" w:rsidP="005C4E60">
      <w:pPr>
        <w:pStyle w:val="Nivel2"/>
        <w:spacing w:before="0" w:after="0"/>
        <w:ind w:firstLine="709"/>
        <w:rPr>
          <w:rFonts w:ascii="Times New Roman" w:hAnsi="Times New Roman" w:cs="Times New Roman"/>
          <w:sz w:val="22"/>
          <w:szCs w:val="22"/>
        </w:rPr>
      </w:pPr>
      <w:r w:rsidRPr="00A91492">
        <w:rPr>
          <w:rFonts w:ascii="Times New Roman" w:hAnsi="Times New Roman" w:cs="Times New Roman"/>
          <w:color w:val="auto"/>
          <w:sz w:val="22"/>
          <w:szCs w:val="22"/>
        </w:rPr>
        <w:t>No caso de c</w:t>
      </w:r>
      <w:r w:rsidR="000B5F13">
        <w:rPr>
          <w:rFonts w:ascii="Times New Roman" w:hAnsi="Times New Roman" w:cs="Times New Roman"/>
          <w:color w:val="auto"/>
          <w:sz w:val="22"/>
          <w:szCs w:val="22"/>
        </w:rPr>
        <w:t xml:space="preserve">ontratação plurianual, </w:t>
      </w:r>
      <w:r w:rsidR="005D0832">
        <w:rPr>
          <w:rFonts w:ascii="Times New Roman" w:hAnsi="Times New Roman" w:cs="Times New Roman"/>
          <w:color w:val="auto"/>
          <w:sz w:val="22"/>
          <w:szCs w:val="22"/>
        </w:rPr>
        <w:t xml:space="preserve">referente a emenda impositiva </w:t>
      </w:r>
      <w:r w:rsidRPr="00A91492">
        <w:rPr>
          <w:rFonts w:ascii="Times New Roman" w:hAnsi="Times New Roman" w:cs="Times New Roman"/>
          <w:color w:val="auto"/>
          <w:sz w:val="22"/>
          <w:szCs w:val="22"/>
        </w:rPr>
        <w:t>relativa aos exercícios financeiros subsequentes será indicada após aprovação da Lei Orçamentária respectiva e liberação dos créditos correspo</w:t>
      </w:r>
      <w:r w:rsidR="00FA69F9">
        <w:rPr>
          <w:rFonts w:ascii="Times New Roman" w:hAnsi="Times New Roman" w:cs="Times New Roman"/>
          <w:color w:val="auto"/>
          <w:sz w:val="22"/>
          <w:szCs w:val="22"/>
        </w:rPr>
        <w:t xml:space="preserve">ndentes, mediante </w:t>
      </w:r>
      <w:r w:rsidR="004B76AB">
        <w:rPr>
          <w:rFonts w:ascii="Times New Roman" w:hAnsi="Times New Roman" w:cs="Times New Roman"/>
          <w:color w:val="auto"/>
          <w:sz w:val="22"/>
          <w:szCs w:val="22"/>
        </w:rPr>
        <w:t>apostila mento</w:t>
      </w:r>
      <w:r w:rsidR="00FA69F9">
        <w:rPr>
          <w:rFonts w:ascii="Times New Roman" w:hAnsi="Times New Roman" w:cs="Times New Roman"/>
          <w:color w:val="auto"/>
          <w:sz w:val="22"/>
          <w:szCs w:val="22"/>
        </w:rPr>
        <w:t>.</w:t>
      </w:r>
    </w:p>
    <w:p w:rsidR="000B5F13" w:rsidRPr="00A91492" w:rsidRDefault="000B5F13" w:rsidP="000B5F13">
      <w:pPr>
        <w:pStyle w:val="Nivel2"/>
        <w:numPr>
          <w:ilvl w:val="0"/>
          <w:numId w:val="0"/>
        </w:numPr>
        <w:spacing w:before="0" w:after="0"/>
        <w:rPr>
          <w:rFonts w:ascii="Times New Roman" w:hAnsi="Times New Roman" w:cs="Times New Roman"/>
          <w:sz w:val="22"/>
          <w:szCs w:val="22"/>
        </w:rPr>
      </w:pPr>
    </w:p>
    <w:bookmarkEnd w:id="0"/>
    <w:p w:rsidR="00B84862" w:rsidRDefault="000B5F13" w:rsidP="005C4E60">
      <w:pPr>
        <w:pStyle w:val="Nivel2"/>
        <w:numPr>
          <w:ilvl w:val="0"/>
          <w:numId w:val="0"/>
        </w:numPr>
        <w:spacing w:before="0" w:after="0"/>
        <w:rPr>
          <w:rFonts w:ascii="Times New Roman" w:hAnsi="Times New Roman" w:cs="Times New Roman"/>
          <w:iCs/>
          <w:color w:val="auto"/>
          <w:sz w:val="22"/>
          <w:szCs w:val="22"/>
        </w:rPr>
      </w:pPr>
      <w:r>
        <w:rPr>
          <w:rFonts w:ascii="Times New Roman" w:hAnsi="Times New Roman" w:cs="Times New Roman"/>
          <w:iCs/>
          <w:color w:val="auto"/>
          <w:sz w:val="22"/>
          <w:szCs w:val="22"/>
        </w:rPr>
        <w:t>CONTA: 61471</w:t>
      </w:r>
    </w:p>
    <w:p w:rsidR="000B5F13" w:rsidRDefault="000B5F13" w:rsidP="005C4E60">
      <w:pPr>
        <w:pStyle w:val="Nivel2"/>
        <w:numPr>
          <w:ilvl w:val="0"/>
          <w:numId w:val="0"/>
        </w:numPr>
        <w:spacing w:before="0" w:after="0"/>
        <w:rPr>
          <w:rFonts w:ascii="Times New Roman" w:hAnsi="Times New Roman" w:cs="Times New Roman"/>
          <w:iCs/>
          <w:color w:val="auto"/>
          <w:sz w:val="22"/>
          <w:szCs w:val="22"/>
        </w:rPr>
      </w:pPr>
      <w:r>
        <w:rPr>
          <w:rFonts w:ascii="Times New Roman" w:hAnsi="Times New Roman" w:cs="Times New Roman"/>
          <w:iCs/>
          <w:color w:val="auto"/>
          <w:sz w:val="22"/>
          <w:szCs w:val="22"/>
        </w:rPr>
        <w:t>Fonte de recursos: Recurso Livre</w:t>
      </w:r>
    </w:p>
    <w:p w:rsidR="000B5F13" w:rsidRDefault="000B5F13" w:rsidP="005C4E60">
      <w:pPr>
        <w:pStyle w:val="Nivel2"/>
        <w:numPr>
          <w:ilvl w:val="0"/>
          <w:numId w:val="0"/>
        </w:numPr>
        <w:spacing w:before="0" w:after="0"/>
        <w:rPr>
          <w:rFonts w:ascii="Times New Roman" w:hAnsi="Times New Roman" w:cs="Times New Roman"/>
          <w:iCs/>
          <w:color w:val="auto"/>
          <w:sz w:val="22"/>
          <w:szCs w:val="22"/>
        </w:rPr>
      </w:pPr>
      <w:r>
        <w:rPr>
          <w:rFonts w:ascii="Times New Roman" w:hAnsi="Times New Roman" w:cs="Times New Roman"/>
          <w:iCs/>
          <w:color w:val="auto"/>
          <w:sz w:val="22"/>
          <w:szCs w:val="22"/>
        </w:rPr>
        <w:t>Projeto/atividade: 2.172</w:t>
      </w:r>
    </w:p>
    <w:p w:rsidR="000B5F13" w:rsidRDefault="000B5F13" w:rsidP="005C4E60">
      <w:pPr>
        <w:pStyle w:val="Nivel2"/>
        <w:numPr>
          <w:ilvl w:val="0"/>
          <w:numId w:val="0"/>
        </w:numPr>
        <w:spacing w:before="0" w:after="0"/>
        <w:rPr>
          <w:rFonts w:ascii="Times New Roman" w:hAnsi="Times New Roman" w:cs="Times New Roman"/>
          <w:iCs/>
          <w:color w:val="auto"/>
          <w:sz w:val="22"/>
          <w:szCs w:val="22"/>
        </w:rPr>
      </w:pPr>
      <w:r>
        <w:rPr>
          <w:rFonts w:ascii="Times New Roman" w:hAnsi="Times New Roman" w:cs="Times New Roman"/>
          <w:iCs/>
          <w:color w:val="auto"/>
          <w:sz w:val="22"/>
          <w:szCs w:val="22"/>
        </w:rPr>
        <w:t>Natureza da despesa: 3.3.90.30.00.00.00</w:t>
      </w:r>
    </w:p>
    <w:p w:rsidR="000B5F13" w:rsidRDefault="000B5F13" w:rsidP="005C4E60">
      <w:pPr>
        <w:pStyle w:val="Nivel2"/>
        <w:numPr>
          <w:ilvl w:val="0"/>
          <w:numId w:val="0"/>
        </w:numPr>
        <w:spacing w:before="0" w:after="0"/>
        <w:rPr>
          <w:rFonts w:ascii="Times New Roman" w:hAnsi="Times New Roman" w:cs="Times New Roman"/>
          <w:iCs/>
          <w:color w:val="auto"/>
          <w:sz w:val="22"/>
          <w:szCs w:val="22"/>
        </w:rPr>
      </w:pPr>
    </w:p>
    <w:p w:rsidR="000B5F13" w:rsidRPr="00A91492" w:rsidRDefault="000B5F13" w:rsidP="005C4E60">
      <w:pPr>
        <w:pStyle w:val="Nivel2"/>
        <w:numPr>
          <w:ilvl w:val="0"/>
          <w:numId w:val="0"/>
        </w:numPr>
        <w:spacing w:before="0" w:after="0"/>
        <w:rPr>
          <w:rFonts w:ascii="Times New Roman" w:hAnsi="Times New Roman" w:cs="Times New Roman"/>
          <w:iCs/>
          <w:color w:val="auto"/>
          <w:sz w:val="22"/>
          <w:szCs w:val="22"/>
        </w:rPr>
      </w:pPr>
      <w:bookmarkStart w:id="2" w:name="_GoBack"/>
      <w:bookmarkEnd w:id="2"/>
    </w:p>
    <w:p w:rsidR="00B84862" w:rsidRPr="00A91492" w:rsidRDefault="000B5F13" w:rsidP="005C4E60">
      <w:pPr>
        <w:pStyle w:val="Nivel2"/>
        <w:numPr>
          <w:ilvl w:val="0"/>
          <w:numId w:val="0"/>
        </w:numPr>
        <w:spacing w:before="0" w:after="0"/>
        <w:rPr>
          <w:rFonts w:ascii="Times New Roman" w:hAnsi="Times New Roman" w:cs="Times New Roman"/>
          <w:iCs/>
          <w:color w:val="auto"/>
          <w:sz w:val="22"/>
          <w:szCs w:val="22"/>
        </w:rPr>
      </w:pPr>
      <w:r>
        <w:rPr>
          <w:rFonts w:ascii="Times New Roman" w:hAnsi="Times New Roman" w:cs="Times New Roman"/>
          <w:iCs/>
          <w:color w:val="auto"/>
          <w:sz w:val="22"/>
          <w:szCs w:val="22"/>
        </w:rPr>
        <w:t xml:space="preserve">                                                                                                 </w:t>
      </w:r>
      <w:r w:rsidR="00B84862" w:rsidRPr="00A91492">
        <w:rPr>
          <w:rFonts w:ascii="Times New Roman" w:hAnsi="Times New Roman" w:cs="Times New Roman"/>
          <w:iCs/>
          <w:color w:val="auto"/>
          <w:sz w:val="22"/>
          <w:szCs w:val="22"/>
        </w:rPr>
        <w:t xml:space="preserve">Rosário do Sul, </w:t>
      </w:r>
      <w:r w:rsidR="004B76AB">
        <w:rPr>
          <w:rFonts w:ascii="Times New Roman" w:hAnsi="Times New Roman" w:cs="Times New Roman"/>
          <w:iCs/>
          <w:color w:val="auto"/>
          <w:sz w:val="22"/>
          <w:szCs w:val="22"/>
        </w:rPr>
        <w:t xml:space="preserve">23 </w:t>
      </w:r>
      <w:r w:rsidR="00567D20">
        <w:rPr>
          <w:rFonts w:ascii="Times New Roman" w:hAnsi="Times New Roman" w:cs="Times New Roman"/>
          <w:iCs/>
          <w:color w:val="auto"/>
          <w:sz w:val="22"/>
          <w:szCs w:val="22"/>
        </w:rPr>
        <w:t>de abri</w:t>
      </w:r>
      <w:r w:rsidR="00D76A0D">
        <w:rPr>
          <w:rFonts w:ascii="Times New Roman" w:hAnsi="Times New Roman" w:cs="Times New Roman"/>
          <w:iCs/>
          <w:color w:val="auto"/>
          <w:sz w:val="22"/>
          <w:szCs w:val="22"/>
        </w:rPr>
        <w:t>l</w:t>
      </w:r>
      <w:r w:rsidR="005D0832">
        <w:rPr>
          <w:rFonts w:ascii="Times New Roman" w:hAnsi="Times New Roman" w:cs="Times New Roman"/>
          <w:iCs/>
          <w:color w:val="auto"/>
          <w:sz w:val="22"/>
          <w:szCs w:val="22"/>
        </w:rPr>
        <w:t xml:space="preserve"> de 2026.</w:t>
      </w:r>
    </w:p>
    <w:p w:rsidR="00B84862" w:rsidRPr="00A91492" w:rsidRDefault="00B84862" w:rsidP="005C4E60">
      <w:pPr>
        <w:pStyle w:val="Nivel2"/>
        <w:numPr>
          <w:ilvl w:val="0"/>
          <w:numId w:val="0"/>
        </w:numPr>
        <w:spacing w:before="0" w:after="0"/>
        <w:rPr>
          <w:rFonts w:ascii="Times New Roman" w:hAnsi="Times New Roman" w:cs="Times New Roman"/>
          <w:i/>
          <w:iCs/>
          <w:color w:val="auto"/>
          <w:sz w:val="22"/>
          <w:szCs w:val="22"/>
        </w:rPr>
      </w:pPr>
    </w:p>
    <w:p w:rsidR="00B84862" w:rsidRPr="00A91492" w:rsidRDefault="00B84862" w:rsidP="00B84862">
      <w:pPr>
        <w:pStyle w:val="Nivel2"/>
        <w:numPr>
          <w:ilvl w:val="0"/>
          <w:numId w:val="0"/>
        </w:numPr>
        <w:spacing w:before="0" w:after="0"/>
        <w:rPr>
          <w:rFonts w:ascii="Times New Roman" w:hAnsi="Times New Roman" w:cs="Times New Roman"/>
          <w:i/>
          <w:iCs/>
          <w:color w:val="auto"/>
          <w:sz w:val="22"/>
          <w:szCs w:val="22"/>
        </w:rPr>
      </w:pPr>
    </w:p>
    <w:p w:rsidR="00B84862" w:rsidRPr="00A91492" w:rsidRDefault="00B84862" w:rsidP="00B84862">
      <w:pPr>
        <w:spacing w:line="276" w:lineRule="auto"/>
        <w:ind w:left="357"/>
        <w:jc w:val="center"/>
        <w:rPr>
          <w:rFonts w:ascii="Times New Roman" w:eastAsia="Arial" w:hAnsi="Times New Roman" w:cs="Times New Roman"/>
        </w:rPr>
      </w:pPr>
      <w:r w:rsidRPr="00A91492">
        <w:rPr>
          <w:rFonts w:ascii="Times New Roman" w:eastAsia="Arial" w:hAnsi="Times New Roman" w:cs="Times New Roman"/>
        </w:rPr>
        <w:t>__________________________________</w:t>
      </w:r>
    </w:p>
    <w:p w:rsidR="00B84862" w:rsidRPr="00A91492" w:rsidRDefault="004B76AB" w:rsidP="004B76AB">
      <w:pPr>
        <w:spacing w:line="276" w:lineRule="auto"/>
        <w:ind w:left="357"/>
        <w:rPr>
          <w:rFonts w:ascii="Times New Roman" w:eastAsia="Arial" w:hAnsi="Times New Roman" w:cs="Times New Roman"/>
          <w:b/>
        </w:rPr>
      </w:pPr>
      <w:r>
        <w:rPr>
          <w:rFonts w:ascii="Times New Roman" w:eastAsia="Arial" w:hAnsi="Times New Roman" w:cs="Times New Roman"/>
          <w:b/>
        </w:rPr>
        <w:t xml:space="preserve">                                            Janete Machado da Silva</w:t>
      </w:r>
    </w:p>
    <w:p w:rsidR="00B84862" w:rsidRPr="00A91492" w:rsidRDefault="00B84862" w:rsidP="00B84862">
      <w:pPr>
        <w:spacing w:line="276" w:lineRule="auto"/>
        <w:ind w:left="357"/>
        <w:jc w:val="center"/>
        <w:rPr>
          <w:rFonts w:ascii="Times New Roman" w:hAnsi="Times New Roman" w:cs="Times New Roman"/>
        </w:rPr>
      </w:pPr>
      <w:r w:rsidRPr="00A91492">
        <w:rPr>
          <w:rFonts w:ascii="Times New Roman" w:hAnsi="Times New Roman" w:cs="Times New Roman"/>
        </w:rPr>
        <w:t xml:space="preserve">Setor de Licitações e Contratos – </w:t>
      </w:r>
      <w:proofErr w:type="spellStart"/>
      <w:r w:rsidRPr="00A91492">
        <w:rPr>
          <w:rFonts w:ascii="Times New Roman" w:hAnsi="Times New Roman" w:cs="Times New Roman"/>
        </w:rPr>
        <w:t>SMEd</w:t>
      </w:r>
      <w:proofErr w:type="spellEnd"/>
    </w:p>
    <w:p w:rsidR="00B84862" w:rsidRPr="00A91492" w:rsidRDefault="00B84862" w:rsidP="00B84862">
      <w:pPr>
        <w:spacing w:line="276" w:lineRule="auto"/>
        <w:ind w:left="357"/>
        <w:jc w:val="center"/>
        <w:rPr>
          <w:rFonts w:ascii="Times New Roman" w:hAnsi="Times New Roman" w:cs="Times New Roman"/>
        </w:rPr>
      </w:pPr>
    </w:p>
    <w:p w:rsidR="00B84862" w:rsidRPr="00A91492" w:rsidRDefault="00B84862" w:rsidP="00B84862">
      <w:pPr>
        <w:spacing w:line="276" w:lineRule="auto"/>
        <w:ind w:left="357"/>
        <w:jc w:val="center"/>
        <w:rPr>
          <w:rFonts w:ascii="Times New Roman" w:eastAsia="Arial" w:hAnsi="Times New Roman" w:cs="Times New Roman"/>
          <w:b/>
        </w:rPr>
      </w:pPr>
      <w:r w:rsidRPr="00A91492">
        <w:rPr>
          <w:rFonts w:ascii="Times New Roman" w:eastAsia="Arial" w:hAnsi="Times New Roman" w:cs="Times New Roman"/>
          <w:b/>
        </w:rPr>
        <w:t>_______________________________________</w:t>
      </w:r>
    </w:p>
    <w:p w:rsidR="00B84862" w:rsidRPr="00A91492" w:rsidRDefault="00B84862" w:rsidP="00B84862">
      <w:pPr>
        <w:spacing w:line="276" w:lineRule="auto"/>
        <w:ind w:left="357"/>
        <w:jc w:val="center"/>
        <w:rPr>
          <w:rFonts w:ascii="Times New Roman" w:eastAsia="Arial" w:hAnsi="Times New Roman" w:cs="Times New Roman"/>
        </w:rPr>
      </w:pPr>
    </w:p>
    <w:p w:rsidR="00B84862" w:rsidRPr="00A91492" w:rsidRDefault="00B84862" w:rsidP="00B84862">
      <w:pPr>
        <w:spacing w:line="276" w:lineRule="auto"/>
        <w:ind w:left="357"/>
        <w:jc w:val="center"/>
        <w:rPr>
          <w:rFonts w:ascii="Times New Roman" w:eastAsia="Arial" w:hAnsi="Times New Roman" w:cs="Times New Roman"/>
          <w:b/>
        </w:rPr>
      </w:pPr>
      <w:r w:rsidRPr="00A91492">
        <w:rPr>
          <w:rFonts w:ascii="Times New Roman" w:eastAsia="Arial" w:hAnsi="Times New Roman" w:cs="Times New Roman"/>
          <w:b/>
        </w:rPr>
        <w:t xml:space="preserve">Sandra Beatriz Martins da Silva </w:t>
      </w:r>
    </w:p>
    <w:p w:rsidR="00B84862" w:rsidRPr="00A91492" w:rsidRDefault="00B84862" w:rsidP="00B84862">
      <w:pPr>
        <w:spacing w:line="276" w:lineRule="auto"/>
        <w:ind w:left="357"/>
        <w:jc w:val="center"/>
        <w:rPr>
          <w:rFonts w:ascii="Times New Roman" w:eastAsia="Arial" w:hAnsi="Times New Roman" w:cs="Times New Roman"/>
        </w:rPr>
      </w:pPr>
      <w:proofErr w:type="spellStart"/>
      <w:r w:rsidRPr="00A91492">
        <w:rPr>
          <w:rFonts w:ascii="Times New Roman" w:eastAsia="Arial" w:hAnsi="Times New Roman" w:cs="Times New Roman"/>
        </w:rPr>
        <w:t>Secretártia</w:t>
      </w:r>
      <w:proofErr w:type="spellEnd"/>
      <w:r w:rsidRPr="00A91492">
        <w:rPr>
          <w:rFonts w:ascii="Times New Roman" w:eastAsia="Arial" w:hAnsi="Times New Roman" w:cs="Times New Roman"/>
        </w:rPr>
        <w:t xml:space="preserve"> </w:t>
      </w:r>
      <w:proofErr w:type="spellStart"/>
      <w:r w:rsidRPr="00A91492">
        <w:rPr>
          <w:rFonts w:ascii="Times New Roman" w:eastAsia="Arial" w:hAnsi="Times New Roman" w:cs="Times New Roman"/>
        </w:rPr>
        <w:t>Mnicipal</w:t>
      </w:r>
      <w:proofErr w:type="spellEnd"/>
      <w:r w:rsidRPr="00A91492">
        <w:rPr>
          <w:rFonts w:ascii="Times New Roman" w:eastAsia="Arial" w:hAnsi="Times New Roman" w:cs="Times New Roman"/>
        </w:rPr>
        <w:t xml:space="preserve"> de Educação</w:t>
      </w:r>
    </w:p>
    <w:p w:rsidR="00B84862" w:rsidRPr="00A91492" w:rsidRDefault="00B84862" w:rsidP="00B84862">
      <w:pPr>
        <w:spacing w:line="276" w:lineRule="auto"/>
        <w:ind w:left="357"/>
        <w:jc w:val="center"/>
        <w:rPr>
          <w:rFonts w:ascii="Times New Roman" w:hAnsi="Times New Roman" w:cs="Times New Roman"/>
        </w:rPr>
      </w:pPr>
      <w:r w:rsidRPr="00A91492">
        <w:rPr>
          <w:rFonts w:ascii="Times New Roman" w:eastAsia="Arial" w:hAnsi="Times New Roman" w:cs="Times New Roman"/>
        </w:rPr>
        <w:t>Portaria nº 07/2025</w:t>
      </w:r>
    </w:p>
    <w:p w:rsidR="00714C5E" w:rsidRDefault="00714C5E" w:rsidP="00714C5E">
      <w:pPr>
        <w:keepNext/>
        <w:spacing w:after="0" w:line="240" w:lineRule="auto"/>
        <w:jc w:val="center"/>
        <w:rPr>
          <w:rFonts w:ascii="Arial" w:eastAsia="Arial" w:hAnsi="Arial" w:cs="Arial"/>
          <w:sz w:val="36"/>
          <w:szCs w:val="36"/>
        </w:rPr>
      </w:pPr>
    </w:p>
    <w:sectPr w:rsidR="00714C5E" w:rsidSect="00BF0065">
      <w:headerReference w:type="default" r:id="rId37"/>
      <w:footerReference w:type="defaul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246" w:rsidRDefault="000C0246" w:rsidP="00AA0672">
      <w:pPr>
        <w:spacing w:after="0" w:line="240" w:lineRule="auto"/>
      </w:pPr>
      <w:r>
        <w:separator/>
      </w:r>
    </w:p>
  </w:endnote>
  <w:endnote w:type="continuationSeparator" w:id="0">
    <w:p w:rsidR="000C0246" w:rsidRDefault="000C0246" w:rsidP="00AA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6B8" w:rsidRDefault="00193BF9">
    <w:pPr>
      <w:pStyle w:val="Rodap"/>
    </w:pPr>
    <w:r>
      <w:rPr>
        <w:noProof/>
        <w:lang w:eastAsia="pt-BR"/>
      </w:rPr>
      <mc:AlternateContent>
        <mc:Choice Requires="wps">
          <w:drawing>
            <wp:anchor distT="45720" distB="45720" distL="114300" distR="114300" simplePos="0" relativeHeight="251674624" behindDoc="0" locked="0" layoutInCell="1" allowOverlap="1">
              <wp:simplePos x="0" y="0"/>
              <wp:positionH relativeFrom="column">
                <wp:posOffset>-901065</wp:posOffset>
              </wp:positionH>
              <wp:positionV relativeFrom="paragraph">
                <wp:posOffset>-238760</wp:posOffset>
              </wp:positionV>
              <wp:extent cx="3267075" cy="699770"/>
              <wp:effectExtent l="0" t="0" r="0" b="508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97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D7B04" w:rsidRDefault="006D7B04" w:rsidP="006D7B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Secretaria Municipal de Educação </w:t>
                          </w:r>
                          <w:r w:rsidR="003506B8">
                            <w:rPr>
                              <w:rFonts w:ascii="Times New Roman" w:hAnsi="Times New Roman" w:cs="Times New Roman"/>
                              <w:sz w:val="20"/>
                              <w:szCs w:val="20"/>
                            </w:rPr>
                            <w:br/>
                            <w:t xml:space="preserve">Rua </w:t>
                          </w:r>
                          <w:r>
                            <w:rPr>
                              <w:rFonts w:ascii="Times New Roman" w:hAnsi="Times New Roman" w:cs="Times New Roman"/>
                              <w:sz w:val="20"/>
                              <w:szCs w:val="20"/>
                            </w:rPr>
                            <w:t>João Brasil 639</w:t>
                          </w:r>
                          <w:r w:rsidR="003506B8">
                            <w:rPr>
                              <w:rFonts w:ascii="Times New Roman" w:hAnsi="Times New Roman" w:cs="Times New Roman"/>
                              <w:sz w:val="20"/>
                              <w:szCs w:val="20"/>
                            </w:rPr>
                            <w:t xml:space="preserve"> – Centro – Rosário do Sul </w:t>
                          </w:r>
                        </w:p>
                        <w:p w:rsidR="003506B8" w:rsidRDefault="006D7B04" w:rsidP="006D7B04">
                          <w:pPr>
                            <w:spacing w:after="0" w:line="240" w:lineRule="auto"/>
                          </w:pPr>
                          <w:r>
                            <w:rPr>
                              <w:rFonts w:ascii="Times New Roman" w:hAnsi="Times New Roman" w:cs="Times New Roman"/>
                              <w:sz w:val="20"/>
                              <w:szCs w:val="20"/>
                            </w:rPr>
                            <w:t>Fone: (55) 9 8162-0531</w:t>
                          </w:r>
                          <w:r w:rsidR="003506B8">
                            <w:rPr>
                              <w:rFonts w:ascii="Times New Roman" w:hAnsi="Times New Roman" w:cs="Times New Roman"/>
                              <w:sz w:val="20"/>
                              <w:szCs w:val="20"/>
                            </w:rPr>
                            <w:br/>
                            <w:t xml:space="preserve">E-mail: </w:t>
                          </w:r>
                          <w:r w:rsidR="00D452AE">
                            <w:rPr>
                              <w:rFonts w:ascii="Times New Roman" w:hAnsi="Times New Roman" w:cs="Times New Roman"/>
                              <w:sz w:val="20"/>
                              <w:szCs w:val="20"/>
                            </w:rPr>
                            <w:t>edu.smec@prefeituraderosario.com.br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7" type="#_x0000_t202" style="position:absolute;margin-left:-70.95pt;margin-top:-18.8pt;width:257.25pt;height:5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" filled="f" stroked="f">
              <v:textbox>
                <w:txbxContent>
                  <w:p w:rsidR="006D7B04" w:rsidRDefault="006D7B04" w:rsidP="006D7B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Secretaria Municipal de Educação </w:t>
                    </w:r>
                    <w:r w:rsidR="003506B8">
                      <w:rPr>
                        <w:rFonts w:ascii="Times New Roman" w:hAnsi="Times New Roman" w:cs="Times New Roman"/>
                        <w:sz w:val="20"/>
                        <w:szCs w:val="20"/>
                      </w:rPr>
                      <w:br/>
                      <w:t xml:space="preserve">Rua </w:t>
                    </w:r>
                    <w:r>
                      <w:rPr>
                        <w:rFonts w:ascii="Times New Roman" w:hAnsi="Times New Roman" w:cs="Times New Roman"/>
                        <w:sz w:val="20"/>
                        <w:szCs w:val="20"/>
                      </w:rPr>
                      <w:t>João Brasil 639</w:t>
                    </w:r>
                    <w:r w:rsidR="003506B8">
                      <w:rPr>
                        <w:rFonts w:ascii="Times New Roman" w:hAnsi="Times New Roman" w:cs="Times New Roman"/>
                        <w:sz w:val="20"/>
                        <w:szCs w:val="20"/>
                      </w:rPr>
                      <w:t xml:space="preserve"> – Centro – Rosário do Sul </w:t>
                    </w:r>
                  </w:p>
                  <w:p w:rsidR="003506B8" w:rsidRDefault="006D7B04" w:rsidP="006D7B04">
                    <w:pPr>
                      <w:spacing w:after="0" w:line="240" w:lineRule="auto"/>
                    </w:pPr>
                    <w:r>
                      <w:rPr>
                        <w:rFonts w:ascii="Times New Roman" w:hAnsi="Times New Roman" w:cs="Times New Roman"/>
                        <w:sz w:val="20"/>
                        <w:szCs w:val="20"/>
                      </w:rPr>
                      <w:t>Fone: (55) 9 8162-0531</w:t>
                    </w:r>
                    <w:r w:rsidR="003506B8">
                      <w:rPr>
                        <w:rFonts w:ascii="Times New Roman" w:hAnsi="Times New Roman" w:cs="Times New Roman"/>
                        <w:sz w:val="20"/>
                        <w:szCs w:val="20"/>
                      </w:rPr>
                      <w:br/>
                      <w:t xml:space="preserve">E-mail: </w:t>
                    </w:r>
                    <w:r w:rsidR="00D452AE">
                      <w:rPr>
                        <w:rFonts w:ascii="Times New Roman" w:hAnsi="Times New Roman" w:cs="Times New Roman"/>
                        <w:sz w:val="20"/>
                        <w:szCs w:val="20"/>
                      </w:rPr>
                      <w:t>edu.smec@prefeituraderosario.com.br</w:t>
                    </w:r>
                  </w:p>
                </w:txbxContent>
              </v:textbox>
              <w10:wrap type="square"/>
            </v:shape>
          </w:pict>
        </mc:Fallback>
      </mc:AlternateContent>
    </w:r>
    <w:r>
      <w:rPr>
        <w:noProof/>
        <w:lang w:eastAsia="pt-BR"/>
      </w:rPr>
      <mc:AlternateContent>
        <mc:Choice Requires="wps">
          <w:drawing>
            <wp:anchor distT="0" distB="0" distL="114300" distR="114300" simplePos="0" relativeHeight="251669504" behindDoc="0" locked="0" layoutInCell="1" allowOverlap="1">
              <wp:simplePos x="0" y="0"/>
              <wp:positionH relativeFrom="column">
                <wp:posOffset>3500120</wp:posOffset>
              </wp:positionH>
              <wp:positionV relativeFrom="paragraph">
                <wp:posOffset>255905</wp:posOffset>
              </wp:positionV>
              <wp:extent cx="3162300" cy="542925"/>
              <wp:effectExtent l="19050" t="0" r="38100" b="28575"/>
              <wp:wrapNone/>
              <wp:docPr id="3" name="Paralelogram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98E2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26" type="#_x0000_t7" style="position:absolute;margin-left:275.6pt;margin-top:20.15pt;width:249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" adj="927" fillcolor="#fbf61e" strokecolor="white [3201]" strokeweight="1.5pt">
              <v:path arrowok="t"/>
            </v:shape>
          </w:pict>
        </mc:Fallback>
      </mc:AlternateContent>
    </w:r>
    <w:r>
      <w:rPr>
        <w:noProof/>
        <w:lang w:eastAsia="pt-BR"/>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449580</wp:posOffset>
              </wp:positionV>
              <wp:extent cx="7648575" cy="361950"/>
              <wp:effectExtent l="0" t="0" r="28575" b="1905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36195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BE0785" id="Retângulo 2" o:spid="_x0000_s1026" style="position:absolute;margin-left:0;margin-top:35.4pt;width:602.25pt;height:2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" fillcolor="#090" strokecolor="white [3212]" strokeweight="1pt">
              <v:path arrowok="t"/>
              <w10:wrap anchorx="margin"/>
            </v:rect>
          </w:pict>
        </mc:Fallback>
      </mc:AlternateContent>
    </w:r>
    <w:r>
      <w:rPr>
        <w:noProof/>
        <w:lang w:eastAsia="pt-BR"/>
      </w:rPr>
      <mc:AlternateContent>
        <mc:Choice Requires="wps">
          <w:drawing>
            <wp:anchor distT="0" distB="0" distL="114300" distR="114300" simplePos="0" relativeHeight="251670528" behindDoc="0" locked="0" layoutInCell="1" allowOverlap="1">
              <wp:simplePos x="0" y="0"/>
              <wp:positionH relativeFrom="column">
                <wp:posOffset>4010025</wp:posOffset>
              </wp:positionH>
              <wp:positionV relativeFrom="paragraph">
                <wp:posOffset>257810</wp:posOffset>
              </wp:positionV>
              <wp:extent cx="3162300" cy="542925"/>
              <wp:effectExtent l="19050" t="0" r="38100" b="28575"/>
              <wp:wrapNone/>
              <wp:docPr id="1" name="Paralelogram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68358" id="Paralelogramo 1" o:spid="_x0000_s1026" type="#_x0000_t7" style="position:absolute;margin-left:315.75pt;margin-top:20.3pt;width:249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" adj="927" fillcolor="#3c3" strokecolor="white [3201]" strokeweight="1.5pt">
              <v:path arrowok="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246" w:rsidRDefault="000C0246" w:rsidP="00AA0672">
      <w:pPr>
        <w:spacing w:after="0" w:line="240" w:lineRule="auto"/>
      </w:pPr>
      <w:r>
        <w:separator/>
      </w:r>
    </w:p>
  </w:footnote>
  <w:footnote w:type="continuationSeparator" w:id="0">
    <w:p w:rsidR="000C0246" w:rsidRDefault="000C0246" w:rsidP="00AA0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672" w:rsidRDefault="00193BF9">
    <w:pPr>
      <w:pStyle w:val="Cabealho"/>
    </w:pPr>
    <w:r>
      <w:rPr>
        <w:noProof/>
        <w:lang w:eastAsia="pt-BR"/>
      </w:rPr>
      <mc:AlternateContent>
        <mc:Choice Requires="wps">
          <w:drawing>
            <wp:anchor distT="45720" distB="45720" distL="114300" distR="114300" simplePos="0" relativeHeight="251665408" behindDoc="0" locked="0" layoutInCell="1" allowOverlap="1">
              <wp:simplePos x="0" y="0"/>
              <wp:positionH relativeFrom="column">
                <wp:posOffset>3005455</wp:posOffset>
              </wp:positionH>
              <wp:positionV relativeFrom="paragraph">
                <wp:posOffset>-210820</wp:posOffset>
              </wp:positionV>
              <wp:extent cx="3267075" cy="770255"/>
              <wp:effectExtent l="0" t="0" r="0" b="0"/>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51B37" w:rsidRPr="00F51B37"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t xml:space="preserve"> </w:t>
                          </w:r>
                          <w:r w:rsidRPr="00F51B37">
                            <w:rPr>
                              <w:rFonts w:ascii="Times New Roman" w:hAnsi="Times New Roman" w:cs="Times New Roman"/>
                              <w:sz w:val="20"/>
                              <w:szCs w:val="20"/>
                            </w:rPr>
                            <w:br/>
                          </w:r>
                          <w:r w:rsidR="006D7B04">
                            <w:rPr>
                              <w:rFonts w:ascii="Times New Roman" w:hAnsi="Times New Roman" w:cs="Times New Roman"/>
                              <w:sz w:val="20"/>
                              <w:szCs w:val="20"/>
                            </w:rPr>
                            <w:t>Secretaria Municipal de Educação</w:t>
                          </w:r>
                        </w:p>
                        <w:p w:rsidR="00F51B37" w:rsidRDefault="00F51B37" w:rsidP="00F51B3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margin-left:236.65pt;margin-top:-16.6pt;width:257.25pt;height:6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" filled="f" stroked="f">
              <v:textbox>
                <w:txbxContent>
                  <w:p w:rsidR="00F51B37" w:rsidRPr="00F51B37"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t xml:space="preserve"> </w:t>
                    </w:r>
                    <w:r w:rsidRPr="00F51B37">
                      <w:rPr>
                        <w:rFonts w:ascii="Times New Roman" w:hAnsi="Times New Roman" w:cs="Times New Roman"/>
                        <w:sz w:val="20"/>
                        <w:szCs w:val="20"/>
                      </w:rPr>
                      <w:br/>
                    </w:r>
                    <w:r w:rsidR="006D7B04">
                      <w:rPr>
                        <w:rFonts w:ascii="Times New Roman" w:hAnsi="Times New Roman" w:cs="Times New Roman"/>
                        <w:sz w:val="20"/>
                        <w:szCs w:val="20"/>
                      </w:rPr>
                      <w:t>Secretaria Municipal de Educação</w:t>
                    </w:r>
                  </w:p>
                  <w:p w:rsidR="00F51B37" w:rsidRDefault="00F51B37" w:rsidP="00F51B37">
                    <w:pPr>
                      <w:jc w:val="right"/>
                    </w:pPr>
                  </w:p>
                </w:txbxContent>
              </v:textbox>
              <w10:wrap type="square"/>
            </v:shape>
          </w:pict>
        </mc:Fallback>
      </mc:AlternateContent>
    </w:r>
    <w:r w:rsidR="003506B8">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-861695</wp:posOffset>
          </wp:positionV>
          <wp:extent cx="1204595" cy="1009650"/>
          <wp:effectExtent l="1905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val="0"/>
                      </a:ext>
                    </a:extLst>
                  </a:blip>
                  <a:stretch>
                    <a:fillRect/>
                  </a:stretch>
                </pic:blipFill>
                <pic:spPr>
                  <a:xfrm>
                    <a:off x="0" y="0"/>
                    <a:ext cx="1204595" cy="1009650"/>
                  </a:xfrm>
                  <a:prstGeom prst="rect">
                    <a:avLst/>
                  </a:prstGeom>
                </pic:spPr>
              </pic:pic>
            </a:graphicData>
          </a:graphic>
        </wp:anchor>
      </w:drawing>
    </w: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-1486535</wp:posOffset>
              </wp:positionH>
              <wp:positionV relativeFrom="paragraph">
                <wp:posOffset>-681355</wp:posOffset>
              </wp:positionV>
              <wp:extent cx="3162300" cy="542925"/>
              <wp:effectExtent l="19050" t="0" r="38100" b="28575"/>
              <wp:wrapNone/>
              <wp:docPr id="7" name="Paralelogram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FBF61E"/>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575C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7" o:spid="_x0000_s1026" type="#_x0000_t7" style="position:absolute;margin-left:-117.05pt;margin-top:-53.65pt;width:24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" adj="927" fillcolor="#fbf61e" strokecolor="white [3201]" strokeweight="1.5pt">
              <v:path arrowok="t"/>
            </v:shape>
          </w:pict>
        </mc:Fallback>
      </mc:AlternateContent>
    </w: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-1843405</wp:posOffset>
              </wp:positionH>
              <wp:positionV relativeFrom="paragraph">
                <wp:posOffset>-678815</wp:posOffset>
              </wp:positionV>
              <wp:extent cx="3162300" cy="542925"/>
              <wp:effectExtent l="19050" t="0" r="38100" b="28575"/>
              <wp:wrapNone/>
              <wp:docPr id="6" name="Paralelogram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542925"/>
                      </a:xfrm>
                      <a:prstGeom prst="parallelogram">
                        <a:avLst/>
                      </a:prstGeom>
                      <a:solidFill>
                        <a:srgbClr val="33CC33"/>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8DD0F" id="Paralelogramo 6" o:spid="_x0000_s1026" type="#_x0000_t7" style="position:absolute;margin-left:-145.15pt;margin-top:-53.45pt;width:249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" adj="927" fillcolor="#3c3" strokecolor="white [3201]" strokeweight="1.5pt">
              <v:path arrowok="t"/>
            </v:shape>
          </w:pict>
        </mc:Fallback>
      </mc:AlternateContent>
    </w:r>
    <w:r>
      <w:rPr>
        <w:noProof/>
        <w:lang w:eastAsia="pt-BR"/>
      </w:rPr>
      <mc:AlternateContent>
        <mc:Choice Requires="wps">
          <w:drawing>
            <wp:anchor distT="0" distB="0" distL="114300" distR="114300" simplePos="0" relativeHeight="251663360" behindDoc="0" locked="0" layoutInCell="1" allowOverlap="1">
              <wp:simplePos x="0" y="0"/>
              <wp:positionH relativeFrom="page">
                <wp:posOffset>-104775</wp:posOffset>
              </wp:positionH>
              <wp:positionV relativeFrom="paragraph">
                <wp:posOffset>-449580</wp:posOffset>
              </wp:positionV>
              <wp:extent cx="7648575" cy="152400"/>
              <wp:effectExtent l="0" t="0" r="28575" b="1905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8575" cy="152400"/>
                      </a:xfrm>
                      <a:prstGeom prst="rect">
                        <a:avLst/>
                      </a:prstGeom>
                      <a:solidFill>
                        <a:srgbClr val="00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D771C5" id="Retângulo 5" o:spid="_x0000_s1026" style="position:absolute;margin-left:-8.25pt;margin-top:-35.4pt;width:602.25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" fillcolor="#090" strokecolor="white [3212]" strokeweight="1pt">
              <v:path arrowok="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1000"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2"/>
    <w:rsid w:val="00094FDA"/>
    <w:rsid w:val="000B5F13"/>
    <w:rsid w:val="000C0246"/>
    <w:rsid w:val="000E22E7"/>
    <w:rsid w:val="000E4345"/>
    <w:rsid w:val="00110ABA"/>
    <w:rsid w:val="00193BF9"/>
    <w:rsid w:val="002432DB"/>
    <w:rsid w:val="003506B8"/>
    <w:rsid w:val="004B76AB"/>
    <w:rsid w:val="004C54A7"/>
    <w:rsid w:val="004D1754"/>
    <w:rsid w:val="004E4493"/>
    <w:rsid w:val="00552FBD"/>
    <w:rsid w:val="00566401"/>
    <w:rsid w:val="00567D20"/>
    <w:rsid w:val="00592153"/>
    <w:rsid w:val="00593D6C"/>
    <w:rsid w:val="005C4E60"/>
    <w:rsid w:val="005D0832"/>
    <w:rsid w:val="005E010E"/>
    <w:rsid w:val="0061060A"/>
    <w:rsid w:val="006D7B04"/>
    <w:rsid w:val="00710084"/>
    <w:rsid w:val="00714C5E"/>
    <w:rsid w:val="00716F7A"/>
    <w:rsid w:val="007861D4"/>
    <w:rsid w:val="0081481E"/>
    <w:rsid w:val="0094314D"/>
    <w:rsid w:val="009C4E87"/>
    <w:rsid w:val="00A27BF7"/>
    <w:rsid w:val="00AA0672"/>
    <w:rsid w:val="00B75B59"/>
    <w:rsid w:val="00B83E25"/>
    <w:rsid w:val="00B84862"/>
    <w:rsid w:val="00BF0065"/>
    <w:rsid w:val="00C40949"/>
    <w:rsid w:val="00CC26B9"/>
    <w:rsid w:val="00CD77F6"/>
    <w:rsid w:val="00D12705"/>
    <w:rsid w:val="00D15BC2"/>
    <w:rsid w:val="00D452AE"/>
    <w:rsid w:val="00D466D7"/>
    <w:rsid w:val="00D76A0D"/>
    <w:rsid w:val="00D8461A"/>
    <w:rsid w:val="00DA0043"/>
    <w:rsid w:val="00DC51C1"/>
    <w:rsid w:val="00ED7302"/>
    <w:rsid w:val="00F51B37"/>
    <w:rsid w:val="00FA69F9"/>
    <w:rsid w:val="00FC4A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3D2D4-9E4E-49A2-9122-BE2DB45D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65"/>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basedOn w:val="Normal"/>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Textodebalo">
    <w:name w:val="Balloon Text"/>
    <w:basedOn w:val="Normal"/>
    <w:link w:val="TextodebaloChar"/>
    <w:uiPriority w:val="99"/>
    <w:semiHidden/>
    <w:unhideWhenUsed/>
    <w:rsid w:val="00D452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52AE"/>
    <w:rPr>
      <w:rFonts w:ascii="Tahoma" w:hAnsi="Tahoma" w:cs="Tahoma"/>
      <w:sz w:val="16"/>
      <w:szCs w:val="16"/>
    </w:rPr>
  </w:style>
  <w:style w:type="character" w:styleId="Hyperlink">
    <w:name w:val="Hyperlink"/>
    <w:basedOn w:val="Fontepargpadro"/>
    <w:uiPriority w:val="99"/>
    <w:unhideWhenUsed/>
    <w:rsid w:val="00B84862"/>
    <w:rPr>
      <w:color w:val="0563C1" w:themeColor="hyperlink"/>
      <w:u w:val="single"/>
    </w:rPr>
  </w:style>
  <w:style w:type="table" w:styleId="Tabelacomgrade">
    <w:name w:val="Table Grid"/>
    <w:basedOn w:val="Tabelanormal"/>
    <w:uiPriority w:val="59"/>
    <w:rsid w:val="00B84862"/>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B84862"/>
    <w:pPr>
      <w:numPr>
        <w:numId w:val="1"/>
      </w:numPr>
      <w:tabs>
        <w:tab w:val="left" w:pos="567"/>
      </w:tabs>
      <w:spacing w:before="240" w:after="0" w:line="240" w:lineRule="auto"/>
      <w:jc w:val="both"/>
    </w:pPr>
    <w:rPr>
      <w:rFonts w:ascii="Arial" w:hAnsi="Arial" w:cs="Arial"/>
      <w:b/>
      <w:bCs/>
      <w:color w:val="auto"/>
      <w:spacing w:val="-10"/>
      <w:kern w:val="0"/>
      <w:sz w:val="20"/>
      <w:szCs w:val="20"/>
      <w:lang w:eastAsia="pt-BR"/>
    </w:rPr>
  </w:style>
  <w:style w:type="character" w:customStyle="1" w:styleId="Nivel01Char">
    <w:name w:val="Nivel 01 Char"/>
    <w:basedOn w:val="TtuloChar"/>
    <w:link w:val="Nivel01"/>
    <w:rsid w:val="00B84862"/>
    <w:rPr>
      <w:rFonts w:ascii="Arial" w:eastAsiaTheme="majorEastAsia" w:hAnsi="Arial" w:cs="Arial"/>
      <w:b/>
      <w:bCs/>
      <w:spacing w:val="-10"/>
      <w:kern w:val="0"/>
      <w:sz w:val="20"/>
      <w:szCs w:val="20"/>
      <w:lang w:eastAsia="pt-BR"/>
    </w:rPr>
  </w:style>
  <w:style w:type="paragraph" w:customStyle="1" w:styleId="Nivel2">
    <w:name w:val="Nivel 2"/>
    <w:basedOn w:val="Normal"/>
    <w:link w:val="Nivel2Char"/>
    <w:qFormat/>
    <w:rsid w:val="00B84862"/>
    <w:pPr>
      <w:numPr>
        <w:ilvl w:val="1"/>
        <w:numId w:val="1"/>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B84862"/>
    <w:pPr>
      <w:numPr>
        <w:ilvl w:val="2"/>
        <w:numId w:val="1"/>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B84862"/>
    <w:pPr>
      <w:numPr>
        <w:ilvl w:val="3"/>
      </w:numPr>
      <w:tabs>
        <w:tab w:val="num" w:pos="360"/>
      </w:tabs>
      <w:ind w:left="851" w:firstLine="0"/>
    </w:pPr>
    <w:rPr>
      <w:color w:val="auto"/>
    </w:rPr>
  </w:style>
  <w:style w:type="paragraph" w:customStyle="1" w:styleId="Nivel5">
    <w:name w:val="Nivel 5"/>
    <w:basedOn w:val="Nivel4"/>
    <w:qFormat/>
    <w:rsid w:val="00B84862"/>
    <w:pPr>
      <w:numPr>
        <w:ilvl w:val="4"/>
      </w:numPr>
      <w:tabs>
        <w:tab w:val="num" w:pos="360"/>
      </w:tabs>
      <w:ind w:left="1276" w:firstLine="0"/>
    </w:pPr>
  </w:style>
  <w:style w:type="character" w:customStyle="1" w:styleId="Nivel2Char">
    <w:name w:val="Nivel 2 Char"/>
    <w:basedOn w:val="Fontepargpadro"/>
    <w:link w:val="Nivel2"/>
    <w:locked/>
    <w:rsid w:val="00B84862"/>
    <w:rPr>
      <w:rFonts w:ascii="Arial" w:eastAsiaTheme="minorEastAsia" w:hAnsi="Arial" w:cs="Arial"/>
      <w:color w:val="000000"/>
      <w:kern w:val="0"/>
      <w:sz w:val="20"/>
      <w:szCs w:val="20"/>
      <w:lang w:eastAsia="pt-BR"/>
    </w:rPr>
  </w:style>
  <w:style w:type="paragraph" w:customStyle="1" w:styleId="Nvel2-Red">
    <w:name w:val="Nível 2 -Red"/>
    <w:basedOn w:val="Nivel2"/>
    <w:link w:val="Nvel2-RedChar"/>
    <w:qFormat/>
    <w:rsid w:val="00B84862"/>
    <w:rPr>
      <w:i/>
      <w:iCs/>
      <w:color w:val="FF0000"/>
    </w:rPr>
  </w:style>
  <w:style w:type="paragraph" w:customStyle="1" w:styleId="Nvel3-R">
    <w:name w:val="Nível 3-R"/>
    <w:basedOn w:val="Nivel3"/>
    <w:link w:val="Nvel3-RChar"/>
    <w:qFormat/>
    <w:rsid w:val="00B84862"/>
    <w:rPr>
      <w:i/>
      <w:iCs/>
      <w:color w:val="FF0000"/>
    </w:rPr>
  </w:style>
  <w:style w:type="character" w:customStyle="1" w:styleId="Nvel2-RedChar">
    <w:name w:val="Nível 2 -Red Char"/>
    <w:basedOn w:val="Nivel2Char"/>
    <w:link w:val="Nvel2-Red"/>
    <w:rsid w:val="00B84862"/>
    <w:rPr>
      <w:rFonts w:ascii="Arial" w:eastAsiaTheme="minorEastAsia" w:hAnsi="Arial" w:cs="Arial"/>
      <w:i/>
      <w:iCs/>
      <w:color w:val="FF0000"/>
      <w:kern w:val="0"/>
      <w:sz w:val="20"/>
      <w:szCs w:val="20"/>
      <w:lang w:eastAsia="pt-BR"/>
    </w:rPr>
  </w:style>
  <w:style w:type="character" w:customStyle="1" w:styleId="Nivel3Char">
    <w:name w:val="Nivel 3 Char"/>
    <w:basedOn w:val="Fontepargpadro"/>
    <w:link w:val="Nivel3"/>
    <w:rsid w:val="00B84862"/>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B84862"/>
    <w:rPr>
      <w:rFonts w:ascii="Arial" w:eastAsiaTheme="minorEastAsia" w:hAnsi="Arial" w:cs="Arial"/>
      <w:i/>
      <w:iCs/>
      <w:color w:val="FF0000"/>
      <w:kern w:val="0"/>
      <w:sz w:val="20"/>
      <w:szCs w:val="20"/>
      <w:lang w:eastAsia="pt-BR"/>
    </w:rPr>
  </w:style>
  <w:style w:type="paragraph" w:customStyle="1" w:styleId="Nvel1-SemNum">
    <w:name w:val="Nível 1-Sem Num"/>
    <w:basedOn w:val="Nivel01"/>
    <w:link w:val="Nvel1-SemNumChar"/>
    <w:qFormat/>
    <w:rsid w:val="00B84862"/>
    <w:pPr>
      <w:numPr>
        <w:numId w:val="0"/>
      </w:numPr>
      <w:ind w:left="357"/>
      <w:outlineLvl w:val="1"/>
    </w:pPr>
    <w:rPr>
      <w:color w:val="FF0000"/>
    </w:rPr>
  </w:style>
  <w:style w:type="character" w:customStyle="1" w:styleId="Nvel1-SemNumChar">
    <w:name w:val="Nível 1-Sem Num Char"/>
    <w:basedOn w:val="Nivel01Char"/>
    <w:link w:val="Nvel1-SemNum"/>
    <w:rsid w:val="00B84862"/>
    <w:rPr>
      <w:rFonts w:ascii="Arial" w:eastAsiaTheme="majorEastAsia" w:hAnsi="Arial" w:cs="Arial"/>
      <w:b/>
      <w:bCs/>
      <w:color w:val="FF0000"/>
      <w:spacing w:val="-10"/>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leis/lcp/lcp123.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leis/l5764.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5764.ht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576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planalto.gov.br/ccivil_03/_ato2019-2022/2022/Decreto/D11246.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gov.br/trabalho-e-previdencia/pt-br/servicos/empregador/programa-de-alimentacao-do-trabalhador-pat/arquivos-legislacao/instrucoes-normativas/pat_in_971_2009.pdf"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gov.br/empresas-e-negocios/pt-br/empreendedor" TargetMode="External"/><Relationship Id="rId30" Type="http://schemas.openxmlformats.org/officeDocument/2006/relationships/hyperlink" Target="https://www.planalto.gov.br/ccivil_03/_ato2019-2022/2021/decreto/d10880.htm" TargetMode="External"/><Relationship Id="rId35"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3959</Words>
  <Characters>21382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ADMINISTRACAO2</dc:creator>
  <cp:lastModifiedBy>Janete</cp:lastModifiedBy>
  <cp:revision>15</cp:revision>
  <dcterms:created xsi:type="dcterms:W3CDTF">2026-04-16T13:46:00Z</dcterms:created>
  <dcterms:modified xsi:type="dcterms:W3CDTF">2026-04-24T12:15:00Z</dcterms:modified>
</cp:coreProperties>
</file>