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49" w:rsidRPr="00DD043B" w:rsidRDefault="00050349" w:rsidP="00050349">
      <w:pPr>
        <w:spacing w:after="120"/>
        <w:jc w:val="center"/>
        <w:rPr>
          <w:rFonts w:cstheme="minorHAnsi"/>
          <w:b/>
          <w:sz w:val="32"/>
          <w:szCs w:val="27"/>
        </w:rPr>
      </w:pPr>
      <w:r w:rsidRPr="00DD043B">
        <w:rPr>
          <w:rFonts w:cstheme="minorHAnsi"/>
          <w:b/>
          <w:sz w:val="32"/>
          <w:szCs w:val="27"/>
        </w:rPr>
        <w:t xml:space="preserve">ANEXO IV </w:t>
      </w:r>
    </w:p>
    <w:p w:rsidR="00050349" w:rsidRPr="00DD043B" w:rsidRDefault="00050349" w:rsidP="00050349">
      <w:pPr>
        <w:spacing w:after="120"/>
        <w:ind w:left="100"/>
        <w:jc w:val="center"/>
        <w:rPr>
          <w:rFonts w:cstheme="minorHAnsi"/>
          <w:b/>
          <w:sz w:val="27"/>
          <w:szCs w:val="27"/>
        </w:rPr>
      </w:pPr>
      <w:r w:rsidRPr="00DD043B">
        <w:rPr>
          <w:rFonts w:cstheme="minorHAnsi"/>
          <w:b/>
          <w:sz w:val="27"/>
          <w:szCs w:val="27"/>
        </w:rPr>
        <w:t>MODELO DO TERMO DE EXECUÇÃO CULTURAL</w:t>
      </w:r>
    </w:p>
    <w:p w:rsidR="00050349" w:rsidRPr="00DD043B" w:rsidRDefault="00050349" w:rsidP="00050349">
      <w:pPr>
        <w:spacing w:after="12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TERMO DE EXECUÇÃO CULTURAL Nº [INDICAR NÚMERO]/[INDICAR ANO] TENDO POR OBJETO A CONCESSÃO DE APOIO FINANCEIRO A AÇÕES CULTURAIS CONTEMPLADAS PELO EDITAL nº XX/2023</w:t>
      </w:r>
      <w:r w:rsidRPr="00DD043B">
        <w:rPr>
          <w:rFonts w:cstheme="minorHAnsi"/>
          <w:i/>
          <w:sz w:val="27"/>
          <w:szCs w:val="27"/>
        </w:rPr>
        <w:t xml:space="preserve"> –,</w:t>
      </w:r>
      <w:r w:rsidRPr="00DD043B">
        <w:rPr>
          <w:rFonts w:cstheme="minorHAnsi"/>
          <w:sz w:val="27"/>
          <w:szCs w:val="27"/>
        </w:rPr>
        <w:t xml:space="preserve"> NOS TERMOS DA LEI COMPLEMENTAR Nº 195/2022 (LEI PAULO GUSTAVO), DO DECRETO N. 11.525/2023 (DECRETO PAULO GUSTAVO) E DO DECRETO 11.453/2023 (DECRETO DE FOMENTO).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b/>
          <w:bCs/>
          <w:sz w:val="27"/>
          <w:szCs w:val="27"/>
        </w:rPr>
      </w:pPr>
      <w:r w:rsidRPr="00DD043B">
        <w:rPr>
          <w:rFonts w:cstheme="minorHAnsi"/>
          <w:b/>
          <w:bCs/>
          <w:sz w:val="27"/>
          <w:szCs w:val="27"/>
        </w:rPr>
        <w:t>1. PARTES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1.1 O Município de Rosário do Sul/RS, neste ato representado pelo Secretário Municipal de Cultura,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b/>
          <w:bCs/>
          <w:sz w:val="27"/>
          <w:szCs w:val="27"/>
        </w:rPr>
      </w:pPr>
      <w:r w:rsidRPr="00DD043B">
        <w:rPr>
          <w:rFonts w:cstheme="minorHAnsi"/>
          <w:b/>
          <w:bCs/>
          <w:sz w:val="27"/>
          <w:szCs w:val="27"/>
        </w:rPr>
        <w:t>2. PROCEDIMENTO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b/>
          <w:bCs/>
          <w:sz w:val="27"/>
          <w:szCs w:val="27"/>
        </w:rPr>
      </w:pPr>
      <w:r w:rsidRPr="00DD043B">
        <w:rPr>
          <w:rFonts w:cstheme="minorHAnsi"/>
          <w:b/>
          <w:bCs/>
          <w:sz w:val="27"/>
          <w:szCs w:val="27"/>
        </w:rPr>
        <w:t>3. OBJETO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b/>
          <w:bCs/>
          <w:sz w:val="27"/>
          <w:szCs w:val="27"/>
        </w:rPr>
      </w:pPr>
      <w:r w:rsidRPr="00DD043B">
        <w:rPr>
          <w:rFonts w:cstheme="minorHAnsi"/>
          <w:b/>
          <w:bCs/>
          <w:sz w:val="27"/>
          <w:szCs w:val="27"/>
        </w:rPr>
        <w:t xml:space="preserve">4. RECURSOS FINANCEIROS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lastRenderedPageBreak/>
        <w:t>4.1. Os recursos financeiros para a execução do presente termo totalizam o montante de R$ [INDICAR VALOR EM NÚMERO ARÁBICOS] ([INDICAR VALOR POR EXTENSO] reais).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4.2. Serão transferidos à conta do(a) AGENTE CULTURAL, especialmente aberta no [NOME DO BANCO], Agência [INDICAR AGÊNCIA], Conta Corrente nº [INDICAR CONTA], para recebimento e movimentação.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b/>
          <w:bCs/>
          <w:sz w:val="27"/>
          <w:szCs w:val="27"/>
        </w:rPr>
      </w:pPr>
      <w:r w:rsidRPr="00DD043B">
        <w:rPr>
          <w:rFonts w:cstheme="minorHAnsi"/>
          <w:b/>
          <w:bCs/>
          <w:sz w:val="27"/>
          <w:szCs w:val="27"/>
        </w:rPr>
        <w:t>5. APLICAÇÃO DOS RECURSOS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5.1 Os rendimentos de ativos financeiros poderão ser aplicados para o alcance do objeto, sem a necessidade de autorização prévia.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b/>
          <w:bCs/>
          <w:sz w:val="27"/>
          <w:szCs w:val="27"/>
        </w:rPr>
      </w:pPr>
      <w:r w:rsidRPr="00DD043B">
        <w:rPr>
          <w:rFonts w:cstheme="minorHAnsi"/>
          <w:b/>
          <w:bCs/>
          <w:sz w:val="27"/>
          <w:szCs w:val="27"/>
        </w:rPr>
        <w:t>6. OBRIGAÇÕES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color w:val="FF0000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6.1 São obrigações do Município de Rosário do Sul/RS: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I) transferir os recursos ao(a)AGENTE CULTURAL;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II) orientar o(a) AGENTE CULTURAL sobre o procedimento para a prestação de informações dos recursos concedidos;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III) analisar e emitir parecer sobre os relatórios e sobre a prestação de informações apresentados pelo(a) AGENTE CULTURAL;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IV) zelar pelo fiel cumprimento deste termo de execução cultural;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V) adotar medidas saneadoras e corretivas quando houver inadimplemento;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VI) monitorar o cumprimento pelo(a) AGENTE CULTURAL das obrigações previstas na CLÁUSULA 6.2.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6.2 São obrigações do(a) AGENTE CULTURAL: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I) executar a ação cultural aprovada;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II) aplicar os recursos concedidos pela Lei Paulo Gustavo na realização da ação cultural;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III) manter, obrigatória e exclusivamente, os recursos financeiros depositados na conta especialmente aberta para o Termo de Execução Cultural;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IV) facilitar o monitoramento, o controle e supervisão do termo de execução cultural bem como o acesso ao local de realização da ação cultural;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lastRenderedPageBreak/>
        <w:t>V) prestar informações à Secretaria Municipal de Cultura por meio de Relatório de Execução do Objeto, apresentado prestação de contas até dia 01 de novembro de 2024;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VI) atender a qualquer solicitação regular feita pela Secretaria Municipal de Cultura a contar do recebimento da notificação;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VIII) não realizar despesa em data anterior ou posterior à vigência deste termo de execução cultural;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IX) guardar a documentação referente à prestação de informações pelo prazo de 05 anos, contados do fim da vigência deste Termo de Execução Cultural;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X) não utilizar os recursos para finalidade diversa da estabelecida no projeto cultural;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XI) executar a contrapartida conforme pactuado.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color w:val="FF0000"/>
          <w:sz w:val="27"/>
          <w:szCs w:val="27"/>
        </w:rPr>
      </w:pP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b/>
          <w:bCs/>
          <w:sz w:val="27"/>
          <w:szCs w:val="27"/>
        </w:rPr>
      </w:pPr>
      <w:r w:rsidRPr="00DD043B">
        <w:rPr>
          <w:rFonts w:cstheme="minorHAnsi"/>
          <w:b/>
          <w:bCs/>
          <w:sz w:val="27"/>
          <w:szCs w:val="27"/>
        </w:rPr>
        <w:t>7. PRESTAÇÃO DE INFORMAÇÕES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7.1 O agente cultural prestará contas à administração pública por meio da categoria de prestação de informações em relatório de execução do objeto.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7.2 A prestação de informações em relatório de execução do objeto comprovará que foram alcançados os resultados da ação cultural, por meio dos seguintes procedimentos: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 - apresentação de relatório de execução do objeto pelo beneficiário no prazo estabelecido pelo ente federativo no regulamento ou no instrumento de seleção; e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II - análise do relatório de execução do objeto por agente público designado.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7.2.1 O relatório de prestação de informações sobre o cumprimento do objeto deverá: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 - comprovar que foram alcançados os resultados da ação cultural;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lastRenderedPageBreak/>
        <w:t xml:space="preserve">II - conter a descrição das ações desenvolvidas para o cumprimento do objeto;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7.2.2 O agente público competente elaborará parecer técnico de análise do relatório de execução do objeto e poderá adotar os seguintes procedimentos, de acordo com o caso concreto: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 - encaminhar o processo à autoridade responsável pelo julgamento da prestação de informações, caso conclua que houve o cumprimento integral do objeto; ou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7.2.3 Após o recebimento do processo pelo agente público de que trata o item 7.2.2, autoridade responsável pelo julgamento da prestação de informações poderá: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 - determinar o arquivamento, caso considere que houve o cumprimento integral do objeto ou o cumprimento parcial justificado;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lastRenderedPageBreak/>
        <w:t>7.3 O relatório de execução financeira será exigido, independente da modalidade inicial de prestação de informações, somente nas seguintes hipóteses: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 - quando não estiver comprovado o cumprimento do objeto, observados os procedimentos previstos no item 7.2; ou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II - quando for recebida, pela administração pública, denúncia de irregularidade na execução da ação cultural, mediante juízo de admissibilidade que avaliará os elementos fáticos apresentados.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7.3.1 O prazo para apresentação do relatório de execução financeira será de, no mínimo, trinta dias, contado do recebimento da notificação.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 - aprovação da prestação de informações, com ou sem ressalvas; ou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II - reprovação da prestação de informações, parcial ou total.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7.5 Na hipótese de o julgamento da prestação de informações apontar a necessidade de devolução de recursos, o agente cultural será notificado para que exerça a opção por: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 - devolução parcial ou integral dos recursos ao erário;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II - apresentação de plano de ações compensatórias; ou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III - devolução parcial dos recursos ao erário juntamente com a apresentação de plano de ações compensatórias.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7.5.1 A ocorrência de caso fortuito ou força maior impeditiva da execução do instrumento afasta a reprovação da prestação de informações, desde que comprovada.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7.5.2 Nos casos em que estiver caracterizada má-fé do agente cultural, será imediatamente exigida a devolução de recursos ao erário, vedada a aceitação de plano de ações compensatórias.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7.5.3 Nos casos em que houver exigência de devolução de recursos ao erário, o agente cultural poderá solicitar o parcelamento do débito, na forma e nas condições previstas na legislação.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lastRenderedPageBreak/>
        <w:t>7.5.4 O prazo de execução do plano de ações compensatórias será o menor possível, conforme o caso concreto, limitado à metade do prazo originalmente previsto de vigência do instrumento.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b/>
          <w:bCs/>
          <w:sz w:val="27"/>
          <w:szCs w:val="27"/>
        </w:rPr>
      </w:pPr>
      <w:r w:rsidRPr="00DD043B">
        <w:rPr>
          <w:rFonts w:cstheme="minorHAnsi"/>
          <w:b/>
          <w:bCs/>
          <w:sz w:val="27"/>
          <w:szCs w:val="27"/>
        </w:rPr>
        <w:t>8. ALTERAÇÃO DO TERMO DE EXECUÇÃO CULTURAL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8.1 A alteração do termo de execução cultural será formalizada por meio de termo aditivo.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8.2 A formalização de termo aditivo não será necessária nas seguintes hipóteses: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 - prorrogação de vigência realizada de ofício pela administração pública quando der causa a atraso na liberação de recursos; e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II - alteração do projeto sem modificação do valor global do instrumento e sem modificação substancial do objeto.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8.3 Na hipótese de prorrogação de vigência, o saldo de recursos será automaticamente mantido na conta, a fim de viabilizar a continuidade da execução do objeto.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8.6 Nas hipóteses de alterações em que não seja necessário termo aditivo, poderá ser realizado apostilamento.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b/>
          <w:bCs/>
          <w:sz w:val="27"/>
          <w:szCs w:val="27"/>
        </w:rPr>
      </w:pPr>
      <w:r w:rsidRPr="00DD043B">
        <w:rPr>
          <w:rFonts w:cstheme="minorHAnsi"/>
          <w:b/>
          <w:bCs/>
          <w:sz w:val="27"/>
          <w:szCs w:val="27"/>
        </w:rPr>
        <w:t>9. TITULARIDADE DE BENS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9.1 Os bens permanentes adquiridos, produzidos ou transformados em decorrência da execução da ação cultural fomentada serão de titularidade do agente cultural desde a data da sua aquisição.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9.2 Os bens permanentes adquiridos, produzidos ou transformados em decorrência da execução da ação cultural fomentada serão de titularidade do agente cultural.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b/>
          <w:bCs/>
          <w:sz w:val="27"/>
          <w:szCs w:val="27"/>
        </w:rPr>
      </w:pP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b/>
          <w:bCs/>
          <w:sz w:val="27"/>
          <w:szCs w:val="27"/>
        </w:rPr>
      </w:pPr>
      <w:r w:rsidRPr="00DD043B">
        <w:rPr>
          <w:rFonts w:cstheme="minorHAnsi"/>
          <w:b/>
          <w:bCs/>
          <w:sz w:val="27"/>
          <w:szCs w:val="27"/>
        </w:rPr>
        <w:t>10. EXTINÇÃO DO TERMO DE EXECUÇÃO CULTURAL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lastRenderedPageBreak/>
        <w:t>10.1 O presente Termo de Execução Cultural poderá ser: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 - extinto por decurso de prazo;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II - extinto, de comum acordo antes do prazo avençado, mediante Termo de Distrato;</w:t>
      </w:r>
    </w:p>
    <w:p w:rsidR="00050349" w:rsidRPr="00DD043B" w:rsidRDefault="00050349" w:rsidP="00050349">
      <w:pPr>
        <w:spacing w:after="100"/>
        <w:ind w:left="100"/>
        <w:jc w:val="both"/>
        <w:rPr>
          <w:rFonts w:eastAsiaTheme="minorHAnsi"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III - </w:t>
      </w:r>
      <w:r w:rsidRPr="00DD043B">
        <w:rPr>
          <w:rFonts w:eastAsiaTheme="minorHAnsi" w:cstheme="minorHAnsi"/>
          <w:sz w:val="27"/>
          <w:szCs w:val="27"/>
        </w:rPr>
        <w:t>denunciado, por decisão unilateral de qualquer dos partícipes, independentemente de autorização judicial, mediante prévia notificação por escrito ao outro partícipe; ou</w:t>
      </w:r>
    </w:p>
    <w:p w:rsidR="00050349" w:rsidRPr="00DD043B" w:rsidRDefault="00050349" w:rsidP="00050349">
      <w:pPr>
        <w:spacing w:after="100"/>
        <w:ind w:left="100"/>
        <w:jc w:val="both"/>
        <w:rPr>
          <w:rFonts w:eastAsiaTheme="minorHAnsi"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IV - </w:t>
      </w:r>
      <w:r w:rsidRPr="00DD043B">
        <w:rPr>
          <w:rFonts w:eastAsiaTheme="minorHAnsi" w:cstheme="minorHAnsi"/>
          <w:sz w:val="27"/>
          <w:szCs w:val="27"/>
        </w:rPr>
        <w:t>rescindido, por decisão unilateral de qualquer dos partícipes, independentemente de autorização judicial, mediante prévia notificação por escrito ao outro partícipe, nas seguintes hipóteses: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a) descumprimento injustificado de cláusula deste instrumento;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b) irregularidade ou inexecução injustificada, ainda que parcial, do objeto, resultados ou metas pactuadas 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c) violação da legislação aplicável;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d) cometimento de falhas reiteradas na execução;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e) má administração de recursos públicos;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f) constatação de falsidade ou fraude nas informações ou documentos apresentados;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g) não atendimento às recomendações ou determinações decorrentes da fiscalização;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h) outras hipóteses expressamente previstas na legislação aplicável.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lastRenderedPageBreak/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b/>
          <w:bCs/>
          <w:sz w:val="27"/>
          <w:szCs w:val="27"/>
        </w:rPr>
      </w:pPr>
      <w:r w:rsidRPr="00DD043B">
        <w:rPr>
          <w:rFonts w:cstheme="minorHAnsi"/>
          <w:b/>
          <w:bCs/>
          <w:sz w:val="27"/>
          <w:szCs w:val="27"/>
        </w:rPr>
        <w:t>11. SANÇÕES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11.2 A decisão sobre a sanção deve ser precedida de abertura de prazo para apresentação de defesa pelo AGENTE CULTURAL.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11.3 A ocorrência de caso fortuito ou força maior impeditiva da execução do instrumento afasta a aplicação de sanção, desde que regularmente comprovada.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b/>
          <w:bCs/>
          <w:sz w:val="27"/>
          <w:szCs w:val="27"/>
        </w:rPr>
      </w:pPr>
      <w:r w:rsidRPr="00DD043B">
        <w:rPr>
          <w:rFonts w:cstheme="minorHAnsi"/>
          <w:b/>
          <w:bCs/>
          <w:sz w:val="27"/>
          <w:szCs w:val="27"/>
        </w:rPr>
        <w:t xml:space="preserve">12. MONITORAMENTO E CONTROLE DE RESULTADOS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color w:val="FF0000"/>
          <w:sz w:val="27"/>
          <w:szCs w:val="27"/>
        </w:rPr>
      </w:pPr>
      <w:r w:rsidRPr="00DD043B">
        <w:rPr>
          <w:rFonts w:cstheme="minorHAnsi"/>
          <w:sz w:val="27"/>
          <w:szCs w:val="27"/>
        </w:rPr>
        <w:t xml:space="preserve">12.1 Fica a Secretaria Municipal de Cultura de Rosário do Sul/RS encarregada de monitorar as ações do projeto podendo ser por meio de comissão específica ou relatórios.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b/>
          <w:bCs/>
          <w:sz w:val="27"/>
          <w:szCs w:val="27"/>
        </w:rPr>
      </w:pPr>
      <w:r w:rsidRPr="00DD043B">
        <w:rPr>
          <w:rFonts w:cstheme="minorHAnsi"/>
          <w:b/>
          <w:bCs/>
          <w:sz w:val="27"/>
          <w:szCs w:val="27"/>
        </w:rPr>
        <w:t xml:space="preserve">13. VIGÊNCIA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color w:val="FF0000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13.1 A vigência deste instrumento terá início na data de assinatura das partes, com duração de doze meses de forma improrrogável.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b/>
          <w:bCs/>
          <w:sz w:val="27"/>
          <w:szCs w:val="27"/>
        </w:rPr>
      </w:pPr>
      <w:r w:rsidRPr="00DD043B">
        <w:rPr>
          <w:rFonts w:cstheme="minorHAnsi"/>
          <w:b/>
          <w:bCs/>
          <w:sz w:val="27"/>
          <w:szCs w:val="27"/>
        </w:rPr>
        <w:t xml:space="preserve">14. PUBLICAÇÃO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14.1 O Extrato do Termo de Execução Cultural será publicado no site www.rosariodosul.rs.gov.br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b/>
          <w:bCs/>
          <w:sz w:val="27"/>
          <w:szCs w:val="27"/>
        </w:rPr>
      </w:pPr>
      <w:r w:rsidRPr="00DD043B">
        <w:rPr>
          <w:rFonts w:cstheme="minorHAnsi"/>
          <w:b/>
          <w:bCs/>
          <w:sz w:val="27"/>
          <w:szCs w:val="27"/>
        </w:rPr>
        <w:t xml:space="preserve">15. FORO 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15.1 Fica eleito o Foro de Rosário do Sul/RS para dirimir quaisquer dúvidas relativas ao presente Termo de Execução Cultural.</w:t>
      </w:r>
    </w:p>
    <w:p w:rsidR="00050349" w:rsidRPr="00DD043B" w:rsidRDefault="00050349" w:rsidP="00050349">
      <w:pPr>
        <w:spacing w:after="100"/>
        <w:ind w:left="100"/>
        <w:jc w:val="both"/>
        <w:rPr>
          <w:rFonts w:cstheme="minorHAnsi"/>
          <w:sz w:val="27"/>
          <w:szCs w:val="27"/>
        </w:rPr>
      </w:pPr>
    </w:p>
    <w:p w:rsidR="00050349" w:rsidRPr="00DD043B" w:rsidRDefault="00050349" w:rsidP="00050349">
      <w:pPr>
        <w:spacing w:after="100"/>
        <w:ind w:left="100"/>
        <w:jc w:val="center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LOCAL, [INDICAR DIA, MÊS E ANO].</w:t>
      </w:r>
    </w:p>
    <w:p w:rsidR="00050349" w:rsidRPr="00DD043B" w:rsidRDefault="00050349" w:rsidP="00050349">
      <w:pPr>
        <w:spacing w:after="100"/>
        <w:jc w:val="center"/>
        <w:rPr>
          <w:rFonts w:cstheme="minorHAnsi"/>
          <w:sz w:val="27"/>
          <w:szCs w:val="27"/>
        </w:rPr>
      </w:pPr>
    </w:p>
    <w:p w:rsidR="00050349" w:rsidRPr="00DD043B" w:rsidRDefault="00050349" w:rsidP="00050349">
      <w:pPr>
        <w:spacing w:after="100"/>
        <w:jc w:val="center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Pelo órgão:</w:t>
      </w:r>
    </w:p>
    <w:p w:rsidR="00050349" w:rsidRPr="00DD043B" w:rsidRDefault="00050349" w:rsidP="00050349">
      <w:pPr>
        <w:spacing w:after="100"/>
        <w:jc w:val="center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[NOME DO REPRESENTANTE]</w:t>
      </w:r>
    </w:p>
    <w:p w:rsidR="00050349" w:rsidRPr="00DD043B" w:rsidRDefault="00050349" w:rsidP="00050349">
      <w:pPr>
        <w:spacing w:after="100"/>
        <w:jc w:val="center"/>
        <w:rPr>
          <w:rFonts w:cstheme="minorHAnsi"/>
          <w:sz w:val="27"/>
          <w:szCs w:val="27"/>
        </w:rPr>
      </w:pPr>
    </w:p>
    <w:p w:rsidR="00050349" w:rsidRPr="00DD043B" w:rsidRDefault="00050349" w:rsidP="00050349">
      <w:pPr>
        <w:spacing w:after="100"/>
        <w:jc w:val="center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Pelo Agente Cultural:</w:t>
      </w:r>
    </w:p>
    <w:p w:rsidR="00050349" w:rsidRPr="00DD043B" w:rsidRDefault="00050349" w:rsidP="00050349">
      <w:pPr>
        <w:spacing w:after="100"/>
        <w:jc w:val="center"/>
        <w:rPr>
          <w:rFonts w:cstheme="minorHAnsi"/>
          <w:sz w:val="27"/>
          <w:szCs w:val="27"/>
        </w:rPr>
      </w:pPr>
      <w:r w:rsidRPr="00DD043B">
        <w:rPr>
          <w:rFonts w:cstheme="minorHAnsi"/>
          <w:sz w:val="27"/>
          <w:szCs w:val="27"/>
        </w:rPr>
        <w:t>[NOME DO AGENTE CULTURAL]</w:t>
      </w:r>
    </w:p>
    <w:p w:rsidR="007940E6" w:rsidRPr="00050349" w:rsidRDefault="007940E6" w:rsidP="00050349"/>
    <w:sectPr w:rsidR="007940E6" w:rsidRPr="00050349" w:rsidSect="007940E6">
      <w:headerReference w:type="default" r:id="rId6"/>
      <w:footerReference w:type="default" r:id="rId7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B9" w:rsidRDefault="007660B9" w:rsidP="007940E6">
      <w:pPr>
        <w:spacing w:after="0" w:line="240" w:lineRule="auto"/>
      </w:pPr>
      <w:r>
        <w:separator/>
      </w:r>
    </w:p>
  </w:endnote>
  <w:endnote w:type="continuationSeparator" w:id="1">
    <w:p w:rsidR="007660B9" w:rsidRDefault="007660B9" w:rsidP="0079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E6" w:rsidRDefault="007940E6" w:rsidP="007940E6">
    <w:pPr>
      <w:pStyle w:val="Rodap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B9" w:rsidRDefault="007660B9" w:rsidP="007940E6">
      <w:pPr>
        <w:spacing w:after="0" w:line="240" w:lineRule="auto"/>
      </w:pPr>
      <w:r>
        <w:separator/>
      </w:r>
    </w:p>
  </w:footnote>
  <w:footnote w:type="continuationSeparator" w:id="1">
    <w:p w:rsidR="007660B9" w:rsidRDefault="007660B9" w:rsidP="0079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E6" w:rsidRDefault="007940E6">
    <w:pPr>
      <w:pStyle w:val="Cabealho"/>
    </w:pPr>
    <w:r w:rsidRPr="007940E6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-325755</wp:posOffset>
          </wp:positionV>
          <wp:extent cx="790575" cy="838200"/>
          <wp:effectExtent l="19050" t="0" r="9525" b="0"/>
          <wp:wrapThrough wrapText="bothSides">
            <wp:wrapPolygon edited="0">
              <wp:start x="-520" y="0"/>
              <wp:lineTo x="-520" y="21109"/>
              <wp:lineTo x="21860" y="21109"/>
              <wp:lineTo x="21860" y="0"/>
              <wp:lineTo x="-520" y="0"/>
            </wp:wrapPolygon>
          </wp:wrapThrough>
          <wp:docPr id="2" name="Imagem 1" descr="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ownload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0E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-316230</wp:posOffset>
          </wp:positionV>
          <wp:extent cx="776605" cy="828675"/>
          <wp:effectExtent l="19050" t="0" r="4445" b="0"/>
          <wp:wrapThrough wrapText="bothSides">
            <wp:wrapPolygon edited="0">
              <wp:start x="-530" y="0"/>
              <wp:lineTo x="-530" y="21352"/>
              <wp:lineTo x="21724" y="21352"/>
              <wp:lineTo x="21724" y="0"/>
              <wp:lineTo x="-530" y="0"/>
            </wp:wrapPolygon>
          </wp:wrapThrough>
          <wp:docPr id="5" name="Imagem 0" descr="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ia.jpg"/>
                  <pic:cNvPicPr/>
                </pic:nvPicPr>
                <pic:blipFill>
                  <a:blip r:embed="rId2"/>
                  <a:srcRect l="26132" t="11779" r="20537" b="12500"/>
                  <a:stretch>
                    <a:fillRect/>
                  </a:stretch>
                </pic:blipFill>
                <pic:spPr>
                  <a:xfrm>
                    <a:off x="0" y="0"/>
                    <a:ext cx="7766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0E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3139440</wp:posOffset>
          </wp:positionH>
          <wp:positionV relativeFrom="paragraph">
            <wp:posOffset>-259080</wp:posOffset>
          </wp:positionV>
          <wp:extent cx="3181350" cy="685800"/>
          <wp:effectExtent l="0" t="0" r="0" b="0"/>
          <wp:wrapNone/>
          <wp:docPr id="1" name="Imagem 4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584" t="37941" r="2293" b="27567"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40E6"/>
    <w:rsid w:val="000038CD"/>
    <w:rsid w:val="00050349"/>
    <w:rsid w:val="003F1B25"/>
    <w:rsid w:val="005A3BD0"/>
    <w:rsid w:val="00694B8C"/>
    <w:rsid w:val="007660B9"/>
    <w:rsid w:val="007940E6"/>
    <w:rsid w:val="008E3864"/>
    <w:rsid w:val="00AC1BCF"/>
    <w:rsid w:val="00D41D61"/>
    <w:rsid w:val="00DD043B"/>
    <w:rsid w:val="00E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94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40E6"/>
  </w:style>
  <w:style w:type="paragraph" w:styleId="Rodap">
    <w:name w:val="footer"/>
    <w:basedOn w:val="Normal"/>
    <w:link w:val="RodapChar"/>
    <w:uiPriority w:val="99"/>
    <w:semiHidden/>
    <w:unhideWhenUsed/>
    <w:rsid w:val="00794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940E6"/>
  </w:style>
  <w:style w:type="paragraph" w:customStyle="1" w:styleId="textocentralizadomaiusculas">
    <w:name w:val="texto_centralizado_maiusculas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940E6"/>
    <w:rPr>
      <w:b/>
      <w:bCs/>
    </w:rPr>
  </w:style>
  <w:style w:type="table" w:styleId="Tabelacomgrade">
    <w:name w:val="Table Grid"/>
    <w:basedOn w:val="Tabelanormal"/>
    <w:uiPriority w:val="39"/>
    <w:rsid w:val="000038CD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2121</Words>
  <Characters>11457</Characters>
  <Application>Microsoft Office Word</Application>
  <DocSecurity>0</DocSecurity>
  <Lines>95</Lines>
  <Paragraphs>27</Paragraphs>
  <ScaleCrop>false</ScaleCrop>
  <Company/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Sampaio</dc:creator>
  <cp:keywords/>
  <dc:description/>
  <cp:lastModifiedBy>Leonardo Sampaio</cp:lastModifiedBy>
  <cp:revision>6</cp:revision>
  <dcterms:created xsi:type="dcterms:W3CDTF">2023-10-18T15:02:00Z</dcterms:created>
  <dcterms:modified xsi:type="dcterms:W3CDTF">2023-10-19T14:17:00Z</dcterms:modified>
</cp:coreProperties>
</file>